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1EF08" w14:textId="77777777" w:rsidR="00650405" w:rsidRDefault="00650405" w:rsidP="00816BB1">
      <w:pPr>
        <w:spacing w:line="276" w:lineRule="auto"/>
        <w:jc w:val="left"/>
        <w:rPr>
          <w:rFonts w:ascii="Roboto" w:hAnsi="Roboto"/>
          <w:b/>
          <w:bCs/>
          <w:sz w:val="24"/>
          <w:szCs w:val="24"/>
        </w:rPr>
      </w:pPr>
    </w:p>
    <w:p w14:paraId="35198C1F" w14:textId="77777777" w:rsidR="00727E36" w:rsidRPr="00727E36" w:rsidRDefault="00727E36" w:rsidP="00727E36">
      <w:pPr>
        <w:rPr>
          <w:rFonts w:ascii="Roboto" w:hAnsi="Roboto"/>
          <w:b/>
          <w:bCs/>
          <w:sz w:val="24"/>
          <w:szCs w:val="24"/>
          <w:lang w:val="fr-CH"/>
        </w:rPr>
      </w:pPr>
      <w:r w:rsidRPr="00727E36">
        <w:rPr>
          <w:rFonts w:ascii="Roboto" w:hAnsi="Roboto"/>
          <w:b/>
          <w:bCs/>
          <w:sz w:val="24"/>
          <w:szCs w:val="24"/>
          <w:lang w:val="fr-CH"/>
        </w:rPr>
        <w:t xml:space="preserve">Lettre d'information </w:t>
      </w:r>
    </w:p>
    <w:p w14:paraId="0BDE35F1" w14:textId="30214E11" w:rsidR="00B27E78" w:rsidRPr="00727E36" w:rsidRDefault="00727E36" w:rsidP="00727E36">
      <w:pPr>
        <w:rPr>
          <w:rFonts w:ascii="Roboto" w:hAnsi="Roboto"/>
          <w:b/>
          <w:bCs/>
          <w:sz w:val="24"/>
          <w:szCs w:val="24"/>
          <w:lang w:val="fr-CH"/>
        </w:rPr>
      </w:pPr>
      <w:r w:rsidRPr="00727E36">
        <w:rPr>
          <w:rFonts w:ascii="Roboto" w:hAnsi="Roboto"/>
          <w:b/>
          <w:bCs/>
          <w:sz w:val="24"/>
          <w:szCs w:val="24"/>
          <w:lang w:val="fr-CH"/>
        </w:rPr>
        <w:t>Utilisation des pulvérisateurs de produits phytosanitaires en dehors du domaine agricole</w:t>
      </w:r>
    </w:p>
    <w:p w14:paraId="46D14D50" w14:textId="77777777" w:rsidR="00727E36" w:rsidRPr="00727E36" w:rsidRDefault="00727E36" w:rsidP="00727E36">
      <w:pPr>
        <w:rPr>
          <w:rFonts w:ascii="Roboto" w:hAnsi="Roboto"/>
          <w:b/>
          <w:bCs/>
          <w:sz w:val="24"/>
          <w:szCs w:val="24"/>
          <w:lang w:val="fr-CH"/>
        </w:rPr>
      </w:pPr>
    </w:p>
    <w:p w14:paraId="0BBB4899" w14:textId="3D76E34B" w:rsidR="00B003BC" w:rsidRPr="00727E36" w:rsidRDefault="00727E36" w:rsidP="00B27E78">
      <w:pPr>
        <w:rPr>
          <w:rFonts w:ascii="Roboto" w:hAnsi="Roboto" w:cs="Arial"/>
          <w:sz w:val="20"/>
          <w:szCs w:val="20"/>
          <w:lang w:val="fr-CH"/>
        </w:rPr>
      </w:pPr>
      <w:r w:rsidRPr="00727E36">
        <w:rPr>
          <w:rFonts w:ascii="Roboto" w:hAnsi="Roboto" w:cs="Arial"/>
          <w:sz w:val="20"/>
          <w:szCs w:val="20"/>
          <w:lang w:val="fr-CH"/>
        </w:rPr>
        <w:t>Une part importante de la pollution des eaux causée par les produits phytosanitaires (PPS) est due au remplissage, au rinçage et au nettoyage inappropriés des pulvérisateurs et des atomiseurs. Contribuez à la protection de cette précieuse ressource qu'est l'eau en respectant les principes suivants !</w:t>
      </w:r>
      <w:r>
        <w:rPr>
          <w:rFonts w:ascii="Roboto" w:hAnsi="Roboto" w:cs="Arial"/>
          <w:sz w:val="20"/>
          <w:szCs w:val="20"/>
          <w:lang w:val="fr-CH"/>
        </w:rPr>
        <w:t xml:space="preserve"> </w:t>
      </w:r>
    </w:p>
    <w:p w14:paraId="71D264DD" w14:textId="6FB72771" w:rsidR="00B003BC" w:rsidRPr="00727E36" w:rsidRDefault="00B003BC" w:rsidP="00B27E78">
      <w:pPr>
        <w:rPr>
          <w:rFonts w:ascii="Roboto" w:hAnsi="Roboto" w:cs="Arial"/>
          <w:sz w:val="20"/>
          <w:szCs w:val="20"/>
          <w:lang w:val="fr-CH"/>
        </w:rPr>
      </w:pPr>
    </w:p>
    <w:p w14:paraId="4D3D1838" w14:textId="1E3932F1" w:rsidR="00CC3990" w:rsidRPr="00727E36" w:rsidRDefault="00727E36" w:rsidP="00C267D0">
      <w:pPr>
        <w:pBdr>
          <w:top w:val="single" w:sz="4" w:space="1" w:color="auto"/>
          <w:left w:val="single" w:sz="4" w:space="4" w:color="auto"/>
          <w:bottom w:val="single" w:sz="4" w:space="1" w:color="auto"/>
          <w:right w:val="single" w:sz="4" w:space="4" w:color="auto"/>
        </w:pBdr>
        <w:rPr>
          <w:rFonts w:ascii="Roboto" w:hAnsi="Roboto" w:cs="Arial"/>
          <w:b/>
          <w:bCs/>
          <w:color w:val="EE0000"/>
          <w:sz w:val="20"/>
          <w:szCs w:val="20"/>
          <w:lang w:val="fr-CH"/>
        </w:rPr>
      </w:pPr>
      <w:r w:rsidRPr="00727E36">
        <w:rPr>
          <w:rFonts w:ascii="Roboto" w:hAnsi="Roboto" w:cs="Arial"/>
          <w:b/>
          <w:bCs/>
          <w:color w:val="EE0000"/>
          <w:sz w:val="20"/>
          <w:szCs w:val="20"/>
          <w:lang w:val="fr-CH"/>
        </w:rPr>
        <w:t>Les résidus de mélange ou les eaux usées de nettoyage contenant des produits phytosanitaires ne doivent en aucun cas être déversés dans un cours d'eau ou dans les égouts. Il est donc interdit de les jeter dans les éviers, les toilettes, les puits ou les regards d'égouts, même en très petites quantités !</w:t>
      </w:r>
    </w:p>
    <w:p w14:paraId="5E634272" w14:textId="5F23752C" w:rsidR="001C42AA" w:rsidRPr="00727E36" w:rsidRDefault="001C42AA" w:rsidP="00B27E78">
      <w:pPr>
        <w:rPr>
          <w:rFonts w:ascii="Roboto" w:hAnsi="Roboto" w:cs="Arial"/>
          <w:sz w:val="20"/>
          <w:szCs w:val="20"/>
          <w:lang w:val="fr-CH"/>
        </w:rPr>
      </w:pPr>
    </w:p>
    <w:p w14:paraId="0E221932" w14:textId="77777777" w:rsidR="00727E36" w:rsidRDefault="00727E36" w:rsidP="0F3ECA2E">
      <w:pPr>
        <w:rPr>
          <w:rFonts w:ascii="Roboto" w:hAnsi="Roboto" w:cs="Arial"/>
          <w:b/>
          <w:bCs/>
          <w:sz w:val="20"/>
          <w:szCs w:val="20"/>
        </w:rPr>
      </w:pPr>
      <w:r w:rsidRPr="00727E36">
        <w:rPr>
          <w:rFonts w:ascii="Roboto" w:hAnsi="Roboto" w:cs="Arial"/>
          <w:b/>
          <w:bCs/>
          <w:sz w:val="20"/>
          <w:szCs w:val="20"/>
        </w:rPr>
        <w:t xml:space="preserve">Comment </w:t>
      </w:r>
      <w:proofErr w:type="spellStart"/>
      <w:r w:rsidRPr="00727E36">
        <w:rPr>
          <w:rFonts w:ascii="Roboto" w:hAnsi="Roboto" w:cs="Arial"/>
          <w:b/>
          <w:bCs/>
          <w:sz w:val="20"/>
          <w:szCs w:val="20"/>
        </w:rPr>
        <w:t>remplir</w:t>
      </w:r>
      <w:proofErr w:type="spellEnd"/>
      <w:r w:rsidRPr="00727E36">
        <w:rPr>
          <w:rFonts w:ascii="Roboto" w:hAnsi="Roboto" w:cs="Arial"/>
          <w:b/>
          <w:bCs/>
          <w:sz w:val="20"/>
          <w:szCs w:val="20"/>
        </w:rPr>
        <w:t xml:space="preserve"> </w:t>
      </w:r>
      <w:proofErr w:type="spellStart"/>
      <w:r w:rsidRPr="00727E36">
        <w:rPr>
          <w:rFonts w:ascii="Roboto" w:hAnsi="Roboto" w:cs="Arial"/>
          <w:b/>
          <w:bCs/>
          <w:sz w:val="20"/>
          <w:szCs w:val="20"/>
        </w:rPr>
        <w:t>correctement</w:t>
      </w:r>
      <w:proofErr w:type="spellEnd"/>
      <w:r w:rsidRPr="00727E36">
        <w:rPr>
          <w:rFonts w:ascii="Roboto" w:hAnsi="Roboto" w:cs="Arial"/>
          <w:b/>
          <w:bCs/>
          <w:sz w:val="20"/>
          <w:szCs w:val="20"/>
        </w:rPr>
        <w:t xml:space="preserve"> </w:t>
      </w:r>
      <w:proofErr w:type="spellStart"/>
      <w:r w:rsidRPr="00727E36">
        <w:rPr>
          <w:rFonts w:ascii="Roboto" w:hAnsi="Roboto" w:cs="Arial"/>
          <w:b/>
          <w:bCs/>
          <w:sz w:val="20"/>
          <w:szCs w:val="20"/>
        </w:rPr>
        <w:t>vos</w:t>
      </w:r>
      <w:proofErr w:type="spellEnd"/>
      <w:r w:rsidRPr="00727E36">
        <w:rPr>
          <w:rFonts w:ascii="Roboto" w:hAnsi="Roboto" w:cs="Arial"/>
          <w:b/>
          <w:bCs/>
          <w:sz w:val="20"/>
          <w:szCs w:val="20"/>
        </w:rPr>
        <w:t xml:space="preserve"> </w:t>
      </w:r>
      <w:proofErr w:type="spellStart"/>
      <w:r w:rsidRPr="00727E36">
        <w:rPr>
          <w:rFonts w:ascii="Roboto" w:hAnsi="Roboto" w:cs="Arial"/>
          <w:b/>
          <w:bCs/>
          <w:sz w:val="20"/>
          <w:szCs w:val="20"/>
        </w:rPr>
        <w:t>pulvérisateurs</w:t>
      </w:r>
      <w:proofErr w:type="spellEnd"/>
    </w:p>
    <w:p w14:paraId="3D783D46" w14:textId="2DB21617" w:rsidR="00AF7357" w:rsidRPr="00727E36" w:rsidRDefault="00727E36" w:rsidP="0F3ECA2E">
      <w:pPr>
        <w:rPr>
          <w:rFonts w:ascii="Roboto" w:hAnsi="Roboto" w:cs="Arial"/>
          <w:sz w:val="20"/>
          <w:szCs w:val="20"/>
          <w:lang w:val="fr-CH"/>
        </w:rPr>
      </w:pPr>
      <w:r w:rsidRPr="00727E36">
        <w:rPr>
          <w:rFonts w:ascii="Roboto" w:hAnsi="Roboto" w:cs="Arial"/>
          <w:sz w:val="20"/>
          <w:szCs w:val="20"/>
          <w:lang w:val="fr-CH"/>
        </w:rPr>
        <w:t>Les pulvérisateurs doivent être remplis sur une surface étanche et sans écoulement. Celle-ci peut être fixe ou mobile. La quantité de bouillie doit être calculée avec précision afin d'éviter tout résidu. Rincez soigneusement trois fois le gobelet doseur et les récipients vides, puis versez l'eau de rinçage dans le réservoir du pulvérisateur ou dans un récipient collecteur. Les récipients vides peuvent ensuite être jetés avec les ordures ménagères.</w:t>
      </w:r>
    </w:p>
    <w:p w14:paraId="73FE1378" w14:textId="3219A345" w:rsidR="00AF7357" w:rsidRPr="00727E36" w:rsidRDefault="00AF7357" w:rsidP="00B27E78">
      <w:pPr>
        <w:rPr>
          <w:rFonts w:ascii="Roboto" w:hAnsi="Roboto" w:cs="Arial"/>
          <w:sz w:val="20"/>
          <w:szCs w:val="20"/>
          <w:lang w:val="fr-CH"/>
        </w:rPr>
      </w:pPr>
    </w:p>
    <w:p w14:paraId="42FA324E" w14:textId="77777777" w:rsidR="00727E36" w:rsidRPr="00727E36" w:rsidRDefault="00727E36" w:rsidP="00B27E78">
      <w:pPr>
        <w:rPr>
          <w:rFonts w:ascii="Roboto" w:hAnsi="Roboto" w:cs="Arial"/>
          <w:b/>
          <w:bCs/>
          <w:sz w:val="20"/>
          <w:szCs w:val="20"/>
          <w:lang w:val="fr-CH"/>
        </w:rPr>
      </w:pPr>
      <w:r w:rsidRPr="00727E36">
        <w:rPr>
          <w:rFonts w:ascii="Roboto" w:hAnsi="Roboto" w:cs="Arial"/>
          <w:b/>
          <w:bCs/>
          <w:sz w:val="20"/>
          <w:szCs w:val="20"/>
          <w:lang w:val="fr-CH"/>
        </w:rPr>
        <w:t xml:space="preserve">Comment rincer et nettoyer correctement votre pulvérisateur </w:t>
      </w:r>
    </w:p>
    <w:p w14:paraId="72217E8B" w14:textId="206C6DA3" w:rsidR="009D2178" w:rsidRPr="00727E36" w:rsidRDefault="00727E36" w:rsidP="00B27E78">
      <w:pPr>
        <w:rPr>
          <w:rFonts w:ascii="Roboto" w:hAnsi="Roboto" w:cs="Arial"/>
          <w:sz w:val="20"/>
          <w:szCs w:val="20"/>
          <w:lang w:val="fr-CH"/>
        </w:rPr>
      </w:pPr>
      <w:r w:rsidRPr="00727E36">
        <w:rPr>
          <w:rFonts w:ascii="Roboto" w:hAnsi="Roboto" w:cs="Arial"/>
          <w:sz w:val="20"/>
          <w:szCs w:val="20"/>
          <w:lang w:val="fr-CH"/>
        </w:rPr>
        <w:t>Les résidus inévitables dans les conduites et les buses doivent être évacués immédiatement après l'application des produits phytosanitaires sur la surface traitée. Le rinçage s'effectue en plusieurs étapes. Il faut emporter suffisamment d'eau fraîche pour diluer au moins 10 fois la quantité résiduelle technique.</w:t>
      </w:r>
    </w:p>
    <w:p w14:paraId="5432F716" w14:textId="1AC1E5EE" w:rsidR="009D2178" w:rsidRPr="00727E36" w:rsidRDefault="009D2178" w:rsidP="00B27E78">
      <w:pPr>
        <w:rPr>
          <w:rFonts w:ascii="Roboto" w:hAnsi="Roboto" w:cs="Arial"/>
          <w:sz w:val="20"/>
          <w:szCs w:val="20"/>
          <w:lang w:val="fr-CH"/>
        </w:rPr>
      </w:pPr>
    </w:p>
    <w:p w14:paraId="6BEB3751" w14:textId="1AF8EF9F" w:rsidR="009F4950" w:rsidRPr="00727E36" w:rsidRDefault="009512D7" w:rsidP="00B27E78">
      <w:pPr>
        <w:rPr>
          <w:rFonts w:ascii="Roboto" w:hAnsi="Roboto" w:cs="Arial"/>
          <w:sz w:val="20"/>
          <w:szCs w:val="20"/>
          <w:lang w:val="fr-CH"/>
        </w:rPr>
      </w:pPr>
      <w:r w:rsidRPr="008F5EEA">
        <w:rPr>
          <w:rFonts w:ascii="Roboto" w:hAnsi="Roboto" w:cs="Arial"/>
          <w:b/>
          <w:bCs/>
          <w:noProof/>
          <w:sz w:val="20"/>
          <w:szCs w:val="20"/>
        </w:rPr>
        <w:drawing>
          <wp:anchor distT="0" distB="0" distL="114300" distR="114300" simplePos="0" relativeHeight="251658240" behindDoc="0" locked="0" layoutInCell="1" allowOverlap="1" wp14:anchorId="617E0B65" wp14:editId="70E9F7B1">
            <wp:simplePos x="0" y="0"/>
            <wp:positionH relativeFrom="column">
              <wp:posOffset>4561205</wp:posOffset>
            </wp:positionH>
            <wp:positionV relativeFrom="paragraph">
              <wp:posOffset>563880</wp:posOffset>
            </wp:positionV>
            <wp:extent cx="1243965" cy="1075055"/>
            <wp:effectExtent l="0" t="0" r="635" b="4445"/>
            <wp:wrapThrough wrapText="bothSides">
              <wp:wrapPolygon edited="0">
                <wp:start x="0" y="0"/>
                <wp:lineTo x="0" y="21434"/>
                <wp:lineTo x="21391" y="21434"/>
                <wp:lineTo x="21391" y="0"/>
                <wp:lineTo x="0" y="0"/>
              </wp:wrapPolygon>
            </wp:wrapThrough>
            <wp:docPr id="1279305833" name="Grafik 1" descr="Ein Bild, das Himmel, draußen, Baum, Gelän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305833" name="Grafik 1" descr="Ein Bild, das Himmel, draußen, Baum, Gelände enthält.&#10;&#10;KI-generierte Inhalte können fehlerhaft sein."/>
                    <pic:cNvPicPr/>
                  </pic:nvPicPr>
                  <pic:blipFill rotWithShape="1">
                    <a:blip r:embed="rId11" cstate="print">
                      <a:extLst>
                        <a:ext uri="{28A0092B-C50C-407E-A947-70E740481C1C}">
                          <a14:useLocalDpi xmlns:a14="http://schemas.microsoft.com/office/drawing/2010/main" val="0"/>
                        </a:ext>
                      </a:extLst>
                    </a:blip>
                    <a:srcRect t="7140" b="28088"/>
                    <a:stretch>
                      <a:fillRect/>
                    </a:stretch>
                  </pic:blipFill>
                  <pic:spPr bwMode="auto">
                    <a:xfrm>
                      <a:off x="0" y="0"/>
                      <a:ext cx="1243965" cy="10750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27E36" w:rsidRPr="00727E36">
        <w:rPr>
          <w:rFonts w:ascii="Roboto" w:hAnsi="Roboto" w:cs="Arial"/>
          <w:sz w:val="20"/>
          <w:szCs w:val="20"/>
          <w:lang w:val="fr-CH"/>
        </w:rPr>
        <w:t>Le nettoyage intérieur et extérieur du pulvérisateur s'effectue, si possible, également sur la surface traitée. Si cela n'est pas possible, le nettoyage doit être effectué dans une aire de lavage mobile ou fixe.</w:t>
      </w:r>
    </w:p>
    <w:p w14:paraId="10C5CD6E" w14:textId="1760A18F" w:rsidR="00C34933" w:rsidRPr="00727E36" w:rsidRDefault="00727E36" w:rsidP="004A7046">
      <w:pPr>
        <w:pStyle w:val="Paragraphedeliste"/>
        <w:numPr>
          <w:ilvl w:val="0"/>
          <w:numId w:val="18"/>
        </w:numPr>
        <w:rPr>
          <w:rFonts w:ascii="Roboto" w:hAnsi="Roboto" w:cs="Arial"/>
          <w:sz w:val="20"/>
          <w:szCs w:val="20"/>
          <w:lang w:val="fr-CH"/>
        </w:rPr>
      </w:pPr>
      <w:r w:rsidRPr="00727E36">
        <w:rPr>
          <w:rFonts w:ascii="Roboto" w:hAnsi="Roboto" w:cs="Arial"/>
          <w:b/>
          <w:bCs/>
          <w:sz w:val="20"/>
          <w:szCs w:val="20"/>
          <w:lang w:val="fr-CH"/>
        </w:rPr>
        <w:t xml:space="preserve">Aires de lavage fixes </w:t>
      </w:r>
      <w:r w:rsidR="009F4950" w:rsidRPr="00727E36">
        <w:rPr>
          <w:rFonts w:ascii="Roboto" w:hAnsi="Roboto" w:cs="Arial"/>
          <w:b/>
          <w:bCs/>
          <w:sz w:val="20"/>
          <w:szCs w:val="20"/>
          <w:lang w:val="fr-CH"/>
        </w:rPr>
        <w:t xml:space="preserve">: </w:t>
      </w:r>
      <w:r w:rsidRPr="00727E36">
        <w:rPr>
          <w:rFonts w:ascii="Roboto" w:hAnsi="Roboto" w:cs="Arial"/>
          <w:sz w:val="20"/>
          <w:szCs w:val="20"/>
          <w:lang w:val="fr-CH"/>
        </w:rPr>
        <w:t>étanches, couvertes, sans évacuation vers les égouts ou les eaux de surface, adaptées à la taille des pulvérisateurs utilisés. Attention : les aires de lavage générales pour machines équipées d'un séparateur sont généralement raccordées aux égouts et ne conviennent donc pas au nettoyage des pulvérisateurs.</w:t>
      </w:r>
      <w:r w:rsidR="00FB2096" w:rsidRPr="00727E36">
        <w:rPr>
          <w:rFonts w:ascii="Roboto" w:hAnsi="Roboto" w:cs="Arial"/>
          <w:sz w:val="20"/>
          <w:szCs w:val="20"/>
          <w:lang w:val="fr-CH"/>
        </w:rPr>
        <w:t xml:space="preserve"> </w:t>
      </w:r>
    </w:p>
    <w:p w14:paraId="01C1550B" w14:textId="77777777" w:rsidR="00A01A89" w:rsidRPr="00727E36" w:rsidRDefault="00A01A89" w:rsidP="00A01A89">
      <w:pPr>
        <w:pStyle w:val="Paragraphedeliste"/>
        <w:rPr>
          <w:rFonts w:ascii="Roboto" w:hAnsi="Roboto" w:cs="Arial"/>
          <w:sz w:val="20"/>
          <w:szCs w:val="20"/>
          <w:lang w:val="fr-CH"/>
        </w:rPr>
      </w:pPr>
    </w:p>
    <w:p w14:paraId="492EA563" w14:textId="0ABDF964" w:rsidR="00FB2096" w:rsidRPr="00727E36" w:rsidRDefault="009512D7" w:rsidP="004A7046">
      <w:pPr>
        <w:pStyle w:val="Paragraphedeliste"/>
        <w:numPr>
          <w:ilvl w:val="0"/>
          <w:numId w:val="18"/>
        </w:numPr>
        <w:rPr>
          <w:rFonts w:ascii="Roboto" w:hAnsi="Roboto" w:cs="Arial"/>
          <w:sz w:val="20"/>
          <w:szCs w:val="20"/>
          <w:lang w:val="fr-CH"/>
        </w:rPr>
      </w:pPr>
      <w:r w:rsidRPr="00D6704C">
        <w:rPr>
          <w:rFonts w:ascii="Roboto" w:hAnsi="Roboto" w:cs="Arial"/>
          <w:noProof/>
          <w:sz w:val="20"/>
          <w:szCs w:val="20"/>
        </w:rPr>
        <w:drawing>
          <wp:anchor distT="0" distB="0" distL="114300" distR="114300" simplePos="0" relativeHeight="251658241" behindDoc="0" locked="0" layoutInCell="1" allowOverlap="1" wp14:anchorId="039689E0" wp14:editId="472343E0">
            <wp:simplePos x="0" y="0"/>
            <wp:positionH relativeFrom="column">
              <wp:posOffset>4563334</wp:posOffset>
            </wp:positionH>
            <wp:positionV relativeFrom="paragraph">
              <wp:posOffset>40787</wp:posOffset>
            </wp:positionV>
            <wp:extent cx="1239520" cy="948055"/>
            <wp:effectExtent l="0" t="0" r="5080" b="4445"/>
            <wp:wrapThrough wrapText="bothSides">
              <wp:wrapPolygon edited="0">
                <wp:start x="0" y="0"/>
                <wp:lineTo x="0" y="21412"/>
                <wp:lineTo x="21467" y="21412"/>
                <wp:lineTo x="21467" y="0"/>
                <wp:lineTo x="0" y="0"/>
              </wp:wrapPolygon>
            </wp:wrapThrough>
            <wp:docPr id="46767917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679179" name=""/>
                    <pic:cNvPicPr/>
                  </pic:nvPicPr>
                  <pic:blipFill rotWithShape="1">
                    <a:blip r:embed="rId12" cstate="print">
                      <a:extLst>
                        <a:ext uri="{28A0092B-C50C-407E-A947-70E740481C1C}">
                          <a14:useLocalDpi xmlns:a14="http://schemas.microsoft.com/office/drawing/2010/main" val="0"/>
                        </a:ext>
                      </a:extLst>
                    </a:blip>
                    <a:srcRect l="7959" t="14647" r="8281"/>
                    <a:stretch>
                      <a:fillRect/>
                    </a:stretch>
                  </pic:blipFill>
                  <pic:spPr bwMode="auto">
                    <a:xfrm>
                      <a:off x="0" y="0"/>
                      <a:ext cx="1239520" cy="9480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27E36" w:rsidRPr="00727E36">
        <w:rPr>
          <w:rFonts w:ascii="Roboto" w:hAnsi="Roboto" w:cs="Arial"/>
          <w:b/>
          <w:bCs/>
          <w:sz w:val="20"/>
          <w:szCs w:val="20"/>
          <w:lang w:val="fr-CH"/>
        </w:rPr>
        <w:t>Aires de lavage mobiles</w:t>
      </w:r>
      <w:r w:rsidR="00727E36" w:rsidRPr="00727E36">
        <w:rPr>
          <w:rFonts w:ascii="Roboto" w:hAnsi="Roboto" w:cs="Arial"/>
          <w:b/>
          <w:bCs/>
          <w:sz w:val="20"/>
          <w:szCs w:val="20"/>
          <w:lang w:val="fr-CH"/>
        </w:rPr>
        <w:t xml:space="preserve"> </w:t>
      </w:r>
      <w:r w:rsidR="00FB2096" w:rsidRPr="00727E36">
        <w:rPr>
          <w:rFonts w:ascii="Roboto" w:hAnsi="Roboto" w:cs="Arial"/>
          <w:b/>
          <w:bCs/>
          <w:sz w:val="20"/>
          <w:szCs w:val="20"/>
          <w:lang w:val="fr-CH"/>
        </w:rPr>
        <w:t>:</w:t>
      </w:r>
      <w:r w:rsidR="00FB2096" w:rsidRPr="00727E36">
        <w:rPr>
          <w:rFonts w:ascii="Roboto" w:hAnsi="Roboto" w:cs="Arial"/>
          <w:sz w:val="20"/>
          <w:szCs w:val="20"/>
          <w:lang w:val="fr-CH"/>
        </w:rPr>
        <w:t xml:space="preserve"> </w:t>
      </w:r>
      <w:r w:rsidR="00727E36" w:rsidRPr="00727E36">
        <w:rPr>
          <w:rFonts w:ascii="Roboto" w:hAnsi="Roboto" w:cs="Arial"/>
          <w:sz w:val="20"/>
          <w:szCs w:val="20"/>
          <w:lang w:val="fr-CH"/>
        </w:rPr>
        <w:t>Bâche ou bac de récupération étanche, résistant aux intempéries, suffisamment grand et doté d'un rebord surélevé (env. 15 cm). Les eaux usées issues du nettoyage doivent pouvoir être pompées ou vidées sans perte dans un récipient collecteur.</w:t>
      </w:r>
    </w:p>
    <w:p w14:paraId="391AE200" w14:textId="4FCFCAFD" w:rsidR="00FB73B0" w:rsidRPr="00727E36" w:rsidRDefault="00FB73B0" w:rsidP="00B27E78">
      <w:pPr>
        <w:rPr>
          <w:rFonts w:ascii="Roboto" w:hAnsi="Roboto" w:cs="Arial"/>
          <w:sz w:val="20"/>
          <w:szCs w:val="20"/>
          <w:lang w:val="fr-CH"/>
        </w:rPr>
      </w:pPr>
    </w:p>
    <w:p w14:paraId="21CA2A63" w14:textId="1F5660CD" w:rsidR="00FB73B0" w:rsidRPr="00727E36" w:rsidRDefault="00727E36" w:rsidP="00B27E78">
      <w:pPr>
        <w:rPr>
          <w:rFonts w:ascii="Roboto" w:hAnsi="Roboto" w:cs="Arial"/>
          <w:b/>
          <w:bCs/>
          <w:sz w:val="20"/>
          <w:szCs w:val="20"/>
          <w:lang w:val="fr-CH"/>
        </w:rPr>
      </w:pPr>
      <w:r w:rsidRPr="00727E36">
        <w:rPr>
          <w:rFonts w:ascii="Roboto" w:hAnsi="Roboto" w:cs="Arial"/>
          <w:b/>
          <w:bCs/>
          <w:sz w:val="20"/>
          <w:szCs w:val="20"/>
          <w:lang w:val="fr-CH"/>
        </w:rPr>
        <w:t>Comment collecter les eaux usées de nettoyage</w:t>
      </w:r>
    </w:p>
    <w:p w14:paraId="5585D792" w14:textId="28D61525" w:rsidR="00FB73B0" w:rsidRPr="00727E36" w:rsidRDefault="00727E36" w:rsidP="00B27E78">
      <w:pPr>
        <w:rPr>
          <w:rFonts w:ascii="Roboto" w:hAnsi="Roboto" w:cs="Arial"/>
          <w:sz w:val="20"/>
          <w:szCs w:val="20"/>
          <w:lang w:val="fr-CH"/>
        </w:rPr>
      </w:pPr>
      <w:r w:rsidRPr="00727E36">
        <w:rPr>
          <w:rFonts w:ascii="Roboto" w:hAnsi="Roboto" w:cs="Arial"/>
          <w:sz w:val="20"/>
          <w:szCs w:val="20"/>
          <w:lang w:val="fr-CH"/>
        </w:rPr>
        <w:t>Les eaux usées provenant d'une aire de lavage doivent être stockées temporairement dans un réservoir collecteur ou acheminées directement vers un système de traitement. Afin d'éviter une concentration trop élevée de produits phytosanitaires dans le lisier et pour des raisons liées à la réglementation zonale, il est interdit de déverser les eaux usées contenant des produits phytosanitaires dans une fosse à lisier externe à l'exploitation.</w:t>
      </w:r>
    </w:p>
    <w:p w14:paraId="002FC846" w14:textId="16B4B41B" w:rsidR="00FB73B0" w:rsidRPr="00727E36" w:rsidRDefault="00FB73B0" w:rsidP="00B27E78">
      <w:pPr>
        <w:rPr>
          <w:rFonts w:ascii="Roboto" w:hAnsi="Roboto" w:cs="Arial"/>
          <w:sz w:val="20"/>
          <w:szCs w:val="20"/>
          <w:lang w:val="fr-CH"/>
        </w:rPr>
      </w:pPr>
    </w:p>
    <w:p w14:paraId="3926D6A5" w14:textId="77777777" w:rsidR="00194513" w:rsidRDefault="00194513" w:rsidP="00B27E78">
      <w:pPr>
        <w:rPr>
          <w:rFonts w:ascii="Roboto" w:hAnsi="Roboto" w:cs="Arial"/>
          <w:b/>
          <w:bCs/>
          <w:sz w:val="20"/>
          <w:szCs w:val="20"/>
        </w:rPr>
      </w:pPr>
      <w:r w:rsidRPr="00194513">
        <w:rPr>
          <w:rFonts w:ascii="Roboto" w:hAnsi="Roboto" w:cs="Arial"/>
          <w:b/>
          <w:bCs/>
          <w:sz w:val="20"/>
          <w:szCs w:val="20"/>
        </w:rPr>
        <w:t xml:space="preserve">Comment </w:t>
      </w:r>
      <w:proofErr w:type="spellStart"/>
      <w:r w:rsidRPr="00194513">
        <w:rPr>
          <w:rFonts w:ascii="Roboto" w:hAnsi="Roboto" w:cs="Arial"/>
          <w:b/>
          <w:bCs/>
          <w:sz w:val="20"/>
          <w:szCs w:val="20"/>
        </w:rPr>
        <w:t>traiter</w:t>
      </w:r>
      <w:proofErr w:type="spellEnd"/>
      <w:r w:rsidRPr="00194513">
        <w:rPr>
          <w:rFonts w:ascii="Roboto" w:hAnsi="Roboto" w:cs="Arial"/>
          <w:b/>
          <w:bCs/>
          <w:sz w:val="20"/>
          <w:szCs w:val="20"/>
        </w:rPr>
        <w:t xml:space="preserve"> </w:t>
      </w:r>
      <w:proofErr w:type="spellStart"/>
      <w:r w:rsidRPr="00194513">
        <w:rPr>
          <w:rFonts w:ascii="Roboto" w:hAnsi="Roboto" w:cs="Arial"/>
          <w:b/>
          <w:bCs/>
          <w:sz w:val="20"/>
          <w:szCs w:val="20"/>
        </w:rPr>
        <w:t>les</w:t>
      </w:r>
      <w:proofErr w:type="spellEnd"/>
      <w:r w:rsidRPr="00194513">
        <w:rPr>
          <w:rFonts w:ascii="Roboto" w:hAnsi="Roboto" w:cs="Arial"/>
          <w:b/>
          <w:bCs/>
          <w:sz w:val="20"/>
          <w:szCs w:val="20"/>
        </w:rPr>
        <w:t xml:space="preserve"> </w:t>
      </w:r>
      <w:proofErr w:type="spellStart"/>
      <w:r w:rsidRPr="00194513">
        <w:rPr>
          <w:rFonts w:ascii="Roboto" w:hAnsi="Roboto" w:cs="Arial"/>
          <w:b/>
          <w:bCs/>
          <w:sz w:val="20"/>
          <w:szCs w:val="20"/>
        </w:rPr>
        <w:t>eaux</w:t>
      </w:r>
      <w:proofErr w:type="spellEnd"/>
      <w:r w:rsidRPr="00194513">
        <w:rPr>
          <w:rFonts w:ascii="Roboto" w:hAnsi="Roboto" w:cs="Arial"/>
          <w:b/>
          <w:bCs/>
          <w:sz w:val="20"/>
          <w:szCs w:val="20"/>
        </w:rPr>
        <w:t xml:space="preserve"> </w:t>
      </w:r>
      <w:proofErr w:type="spellStart"/>
      <w:r w:rsidRPr="00194513">
        <w:rPr>
          <w:rFonts w:ascii="Roboto" w:hAnsi="Roboto" w:cs="Arial"/>
          <w:b/>
          <w:bCs/>
          <w:sz w:val="20"/>
          <w:szCs w:val="20"/>
        </w:rPr>
        <w:t>usées</w:t>
      </w:r>
      <w:proofErr w:type="spellEnd"/>
      <w:r w:rsidRPr="00194513">
        <w:rPr>
          <w:rFonts w:ascii="Roboto" w:hAnsi="Roboto" w:cs="Arial"/>
          <w:b/>
          <w:bCs/>
          <w:sz w:val="20"/>
          <w:szCs w:val="20"/>
        </w:rPr>
        <w:t xml:space="preserve"> </w:t>
      </w:r>
      <w:proofErr w:type="spellStart"/>
      <w:r w:rsidRPr="00194513">
        <w:rPr>
          <w:rFonts w:ascii="Roboto" w:hAnsi="Roboto" w:cs="Arial"/>
          <w:b/>
          <w:bCs/>
          <w:sz w:val="20"/>
          <w:szCs w:val="20"/>
        </w:rPr>
        <w:t>issues</w:t>
      </w:r>
      <w:proofErr w:type="spellEnd"/>
      <w:r w:rsidRPr="00194513">
        <w:rPr>
          <w:rFonts w:ascii="Roboto" w:hAnsi="Roboto" w:cs="Arial"/>
          <w:b/>
          <w:bCs/>
          <w:sz w:val="20"/>
          <w:szCs w:val="20"/>
        </w:rPr>
        <w:t xml:space="preserve"> du </w:t>
      </w:r>
      <w:proofErr w:type="spellStart"/>
      <w:r w:rsidRPr="00194513">
        <w:rPr>
          <w:rFonts w:ascii="Roboto" w:hAnsi="Roboto" w:cs="Arial"/>
          <w:b/>
          <w:bCs/>
          <w:sz w:val="20"/>
          <w:szCs w:val="20"/>
        </w:rPr>
        <w:t>nettoyage</w:t>
      </w:r>
      <w:proofErr w:type="spellEnd"/>
      <w:r w:rsidRPr="00194513">
        <w:rPr>
          <w:rFonts w:ascii="Roboto" w:hAnsi="Roboto" w:cs="Arial"/>
          <w:b/>
          <w:bCs/>
          <w:sz w:val="20"/>
          <w:szCs w:val="20"/>
        </w:rPr>
        <w:t xml:space="preserve"> </w:t>
      </w:r>
      <w:proofErr w:type="spellStart"/>
      <w:r w:rsidRPr="00194513">
        <w:rPr>
          <w:rFonts w:ascii="Roboto" w:hAnsi="Roboto" w:cs="Arial"/>
          <w:b/>
          <w:bCs/>
          <w:sz w:val="20"/>
          <w:szCs w:val="20"/>
        </w:rPr>
        <w:t>dans</w:t>
      </w:r>
      <w:proofErr w:type="spellEnd"/>
      <w:r w:rsidRPr="00194513">
        <w:rPr>
          <w:rFonts w:ascii="Roboto" w:hAnsi="Roboto" w:cs="Arial"/>
          <w:b/>
          <w:bCs/>
          <w:sz w:val="20"/>
          <w:szCs w:val="20"/>
        </w:rPr>
        <w:t xml:space="preserve"> </w:t>
      </w:r>
      <w:proofErr w:type="spellStart"/>
      <w:r w:rsidRPr="00194513">
        <w:rPr>
          <w:rFonts w:ascii="Roboto" w:hAnsi="Roboto" w:cs="Arial"/>
          <w:b/>
          <w:bCs/>
          <w:sz w:val="20"/>
          <w:szCs w:val="20"/>
        </w:rPr>
        <w:t>votre</w:t>
      </w:r>
      <w:proofErr w:type="spellEnd"/>
      <w:r w:rsidRPr="00194513">
        <w:rPr>
          <w:rFonts w:ascii="Roboto" w:hAnsi="Roboto" w:cs="Arial"/>
          <w:b/>
          <w:bCs/>
          <w:sz w:val="20"/>
          <w:szCs w:val="20"/>
        </w:rPr>
        <w:t xml:space="preserve"> propre </w:t>
      </w:r>
      <w:proofErr w:type="spellStart"/>
      <w:r w:rsidRPr="00194513">
        <w:rPr>
          <w:rFonts w:ascii="Roboto" w:hAnsi="Roboto" w:cs="Arial"/>
          <w:b/>
          <w:bCs/>
          <w:sz w:val="20"/>
          <w:szCs w:val="20"/>
        </w:rPr>
        <w:t>entreprise</w:t>
      </w:r>
      <w:proofErr w:type="spellEnd"/>
    </w:p>
    <w:p w14:paraId="07AAA0EC" w14:textId="57C01510" w:rsidR="00265CE7" w:rsidRPr="00194513" w:rsidRDefault="00194513" w:rsidP="00B27E78">
      <w:pPr>
        <w:rPr>
          <w:rFonts w:ascii="Roboto" w:hAnsi="Roboto" w:cs="Arial"/>
          <w:sz w:val="20"/>
          <w:szCs w:val="20"/>
          <w:lang w:val="fr-CH"/>
        </w:rPr>
      </w:pPr>
      <w:r w:rsidRPr="00194513">
        <w:rPr>
          <w:rFonts w:ascii="Roboto" w:hAnsi="Roboto" w:cs="Arial"/>
          <w:sz w:val="20"/>
          <w:szCs w:val="20"/>
          <w:lang w:val="fr-CH"/>
        </w:rPr>
        <w:t xml:space="preserve">Pour les exploitations qui utilisent régulièrement et en grandes quantités des produits phytosanitaires, il peut être intéressant d'installer leur propre système de traitement. Vous trouverez </w:t>
      </w:r>
      <w:hyperlink r:id="rId13" w:history="1">
        <w:r>
          <w:rPr>
            <w:rStyle w:val="Lienhypertexte"/>
            <w:rFonts w:ascii="Roboto" w:hAnsi="Roboto" w:cs="Arial"/>
            <w:sz w:val="20"/>
            <w:szCs w:val="20"/>
            <w:lang w:val="fr-CH"/>
          </w:rPr>
          <w:t>ici</w:t>
        </w:r>
      </w:hyperlink>
      <w:r>
        <w:rPr>
          <w:rFonts w:ascii="Roboto" w:hAnsi="Roboto" w:cs="Arial"/>
          <w:sz w:val="20"/>
          <w:szCs w:val="20"/>
          <w:lang w:val="fr-CH"/>
        </w:rPr>
        <w:t xml:space="preserve"> </w:t>
      </w:r>
      <w:r w:rsidRPr="00194513">
        <w:rPr>
          <w:rFonts w:ascii="Roboto" w:hAnsi="Roboto" w:cs="Arial"/>
          <w:sz w:val="20"/>
          <w:szCs w:val="20"/>
          <w:lang w:val="fr-CH"/>
        </w:rPr>
        <w:t>un aperçu détaillé des différents systèmes courants. Si l'exploitation ne dispose pas de son propre système de traitement, les eaux usées contenant des produits phytosanitaires doivent être remises à une entreprise d'élimination des déchets habilitée à les réceptionner en tant que déchets spéciaux.</w:t>
      </w:r>
    </w:p>
    <w:p w14:paraId="303F2364" w14:textId="0FE7BB4D" w:rsidR="00AC75A2" w:rsidRPr="00194513" w:rsidRDefault="00AC75A2" w:rsidP="00B27E78">
      <w:pPr>
        <w:rPr>
          <w:rFonts w:ascii="Roboto" w:hAnsi="Roboto" w:cs="Arial"/>
          <w:sz w:val="20"/>
          <w:szCs w:val="20"/>
          <w:lang w:val="fr-CH"/>
        </w:rPr>
      </w:pPr>
    </w:p>
    <w:p w14:paraId="2CBA51B5" w14:textId="77777777" w:rsidR="00AC75A2" w:rsidRPr="00194513" w:rsidRDefault="00AC75A2" w:rsidP="00B27E78">
      <w:pPr>
        <w:rPr>
          <w:rFonts w:ascii="Roboto" w:hAnsi="Roboto" w:cs="Arial"/>
          <w:sz w:val="20"/>
          <w:szCs w:val="20"/>
          <w:lang w:val="fr-CH"/>
        </w:rPr>
      </w:pPr>
    </w:p>
    <w:p w14:paraId="2C6F4CC1" w14:textId="77777777" w:rsidR="008B0917" w:rsidRPr="00194513" w:rsidRDefault="008B0917" w:rsidP="00B27E78">
      <w:pPr>
        <w:rPr>
          <w:rFonts w:ascii="Roboto" w:hAnsi="Roboto" w:cs="Arial"/>
          <w:sz w:val="20"/>
          <w:szCs w:val="20"/>
          <w:lang w:val="fr-CH"/>
        </w:rPr>
      </w:pPr>
    </w:p>
    <w:p w14:paraId="6B4C2B27" w14:textId="77777777" w:rsidR="008B0917" w:rsidRPr="00194513" w:rsidRDefault="008B0917" w:rsidP="00B27E78">
      <w:pPr>
        <w:rPr>
          <w:rFonts w:ascii="Roboto" w:hAnsi="Roboto" w:cs="Arial"/>
          <w:sz w:val="20"/>
          <w:szCs w:val="20"/>
          <w:lang w:val="fr-CH"/>
        </w:rPr>
      </w:pPr>
    </w:p>
    <w:p w14:paraId="512F87AC" w14:textId="385B5E6A" w:rsidR="00547874" w:rsidRPr="00194513" w:rsidRDefault="008B0917" w:rsidP="00547874">
      <w:pPr>
        <w:rPr>
          <w:rFonts w:ascii="Roboto" w:hAnsi="Roboto" w:cs="Arial"/>
          <w:b/>
          <w:bCs/>
          <w:sz w:val="24"/>
          <w:szCs w:val="24"/>
          <w:lang w:val="fr-CH"/>
        </w:rPr>
      </w:pPr>
      <w:r w:rsidRPr="00C34933">
        <w:rPr>
          <w:rFonts w:ascii="Roboto" w:hAnsi="Roboto" w:cs="Arial"/>
          <w:noProof/>
          <w:sz w:val="20"/>
          <w:szCs w:val="20"/>
        </w:rPr>
        <w:drawing>
          <wp:anchor distT="0" distB="0" distL="114300" distR="114300" simplePos="0" relativeHeight="251658242" behindDoc="0" locked="0" layoutInCell="1" allowOverlap="1" wp14:anchorId="6824835C" wp14:editId="4857932F">
            <wp:simplePos x="0" y="0"/>
            <wp:positionH relativeFrom="column">
              <wp:posOffset>14182</wp:posOffset>
            </wp:positionH>
            <wp:positionV relativeFrom="paragraph">
              <wp:posOffset>288925</wp:posOffset>
            </wp:positionV>
            <wp:extent cx="5926455" cy="5185410"/>
            <wp:effectExtent l="12700" t="12700" r="17145" b="8890"/>
            <wp:wrapThrough wrapText="bothSides">
              <wp:wrapPolygon edited="0">
                <wp:start x="-46" y="-53"/>
                <wp:lineTo x="-46" y="21584"/>
                <wp:lineTo x="21616" y="21584"/>
                <wp:lineTo x="21616" y="-53"/>
                <wp:lineTo x="-46" y="-53"/>
              </wp:wrapPolygon>
            </wp:wrapThrough>
            <wp:docPr id="1754815159" name="Grafik 1" descr="Ein Bild, das Text, Screenshot, Schrift,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15159" name="Grafik 1" descr="Ein Bild, das Text, Screenshot, Schrift, Diagramm enthält.&#10;&#10;KI-generierte Inhalte können fehlerhaft sein."/>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26455" cy="518541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194513" w:rsidRPr="00194513">
        <w:rPr>
          <w:rFonts w:ascii="Roboto" w:hAnsi="Roboto" w:cs="Arial"/>
          <w:b/>
          <w:bCs/>
          <w:sz w:val="24"/>
          <w:szCs w:val="24"/>
          <w:lang w:val="fr-CH"/>
        </w:rPr>
        <w:t xml:space="preserve">Aperçu de la procédure </w:t>
      </w:r>
      <w:r w:rsidR="00194513">
        <w:rPr>
          <w:rFonts w:ascii="Roboto" w:hAnsi="Roboto" w:cs="Arial"/>
          <w:b/>
          <w:bCs/>
          <w:sz w:val="24"/>
          <w:szCs w:val="24"/>
          <w:lang w:val="fr-CH"/>
        </w:rPr>
        <w:t>adéquate</w:t>
      </w:r>
    </w:p>
    <w:p w14:paraId="26A241B8" w14:textId="77777777" w:rsidR="004278E4" w:rsidRPr="00194513" w:rsidRDefault="004278E4" w:rsidP="00547874">
      <w:pPr>
        <w:tabs>
          <w:tab w:val="left" w:pos="1613"/>
        </w:tabs>
        <w:rPr>
          <w:rFonts w:ascii="Roboto" w:hAnsi="Roboto" w:cs="Arial"/>
          <w:b/>
          <w:bCs/>
          <w:sz w:val="18"/>
          <w:szCs w:val="18"/>
          <w:lang w:val="fr-CH"/>
        </w:rPr>
      </w:pPr>
    </w:p>
    <w:p w14:paraId="545E19E6" w14:textId="72323D2F" w:rsidR="00F26160" w:rsidRPr="00194513" w:rsidRDefault="00194513" w:rsidP="00547874">
      <w:pPr>
        <w:tabs>
          <w:tab w:val="left" w:pos="1613"/>
        </w:tabs>
        <w:rPr>
          <w:rFonts w:ascii="Roboto" w:hAnsi="Roboto" w:cs="Arial"/>
          <w:b/>
          <w:bCs/>
          <w:sz w:val="18"/>
          <w:szCs w:val="18"/>
          <w:lang w:val="fr-CH"/>
        </w:rPr>
      </w:pPr>
      <w:r w:rsidRPr="00194513">
        <w:rPr>
          <w:rFonts w:ascii="Roboto" w:hAnsi="Roboto" w:cs="Arial"/>
          <w:b/>
          <w:bCs/>
          <w:sz w:val="18"/>
          <w:szCs w:val="18"/>
          <w:lang w:val="fr-CH"/>
        </w:rPr>
        <w:t>Bases juridiques et contrôles</w:t>
      </w:r>
    </w:p>
    <w:p w14:paraId="34E8A2F3" w14:textId="0273D1CE" w:rsidR="004278E4" w:rsidRPr="00194513" w:rsidRDefault="00194513" w:rsidP="004278E4">
      <w:pPr>
        <w:tabs>
          <w:tab w:val="left" w:pos="1613"/>
        </w:tabs>
        <w:rPr>
          <w:lang w:val="fr-CH"/>
        </w:rPr>
      </w:pPr>
      <w:r w:rsidRPr="00194513">
        <w:rPr>
          <w:rFonts w:ascii="Roboto" w:hAnsi="Roboto" w:cs="Arial"/>
          <w:sz w:val="18"/>
          <w:szCs w:val="18"/>
          <w:lang w:val="fr-CH"/>
        </w:rPr>
        <w:t>La base légale de ces exigences est constituée par la loi sur la protection des eaux (</w:t>
      </w:r>
      <w:proofErr w:type="spellStart"/>
      <w:r w:rsidRPr="00194513">
        <w:rPr>
          <w:rFonts w:ascii="Roboto" w:hAnsi="Roboto" w:cs="Arial"/>
          <w:sz w:val="18"/>
          <w:szCs w:val="18"/>
          <w:lang w:val="fr-CH"/>
        </w:rPr>
        <w:t>LEaux</w:t>
      </w:r>
      <w:proofErr w:type="spellEnd"/>
      <w:r w:rsidRPr="00194513">
        <w:rPr>
          <w:rFonts w:ascii="Roboto" w:hAnsi="Roboto" w:cs="Arial"/>
          <w:sz w:val="18"/>
          <w:szCs w:val="18"/>
          <w:lang w:val="fr-CH"/>
        </w:rPr>
        <w:t>), art. 6 : « Il est interdit d'introduire ou de laisser s'infiltrer, directement ou indirectement, dans les eaux des substances susceptibles de les polluer. » Pour les restrictions et les conditions relatives à l'utilisation des PPC, voir l'annexe 2.5 de l'</w:t>
      </w:r>
      <w:proofErr w:type="spellStart"/>
      <w:r w:rsidRPr="00194513">
        <w:rPr>
          <w:rFonts w:ascii="Roboto" w:hAnsi="Roboto" w:cs="Arial"/>
          <w:sz w:val="18"/>
          <w:szCs w:val="18"/>
          <w:lang w:val="fr-CH"/>
        </w:rPr>
        <w:t>ORRChim</w:t>
      </w:r>
      <w:proofErr w:type="spellEnd"/>
      <w:r w:rsidRPr="00194513">
        <w:rPr>
          <w:rFonts w:ascii="Roboto" w:hAnsi="Roboto" w:cs="Arial"/>
          <w:sz w:val="18"/>
          <w:szCs w:val="18"/>
          <w:lang w:val="fr-CH"/>
        </w:rPr>
        <w:t>.</w:t>
      </w:r>
    </w:p>
    <w:p w14:paraId="6A1EE6EE" w14:textId="77777777" w:rsidR="004278E4" w:rsidRPr="00194513" w:rsidRDefault="004278E4" w:rsidP="004278E4">
      <w:pPr>
        <w:tabs>
          <w:tab w:val="left" w:pos="1613"/>
        </w:tabs>
        <w:rPr>
          <w:rFonts w:ascii="Roboto" w:hAnsi="Roboto" w:cs="Arial"/>
          <w:sz w:val="18"/>
          <w:szCs w:val="18"/>
          <w:lang w:val="fr-CH"/>
        </w:rPr>
      </w:pPr>
    </w:p>
    <w:p w14:paraId="4A9C7510" w14:textId="0C6CBCE5" w:rsidR="00E474D3" w:rsidRPr="00194513" w:rsidRDefault="00194513" w:rsidP="00547874">
      <w:pPr>
        <w:tabs>
          <w:tab w:val="left" w:pos="1613"/>
        </w:tabs>
        <w:rPr>
          <w:rFonts w:ascii="Roboto" w:hAnsi="Roboto" w:cs="Arial"/>
          <w:sz w:val="18"/>
          <w:szCs w:val="18"/>
          <w:lang w:val="fr-CH"/>
        </w:rPr>
      </w:pPr>
      <w:r w:rsidRPr="00194513">
        <w:rPr>
          <w:rFonts w:ascii="Roboto" w:hAnsi="Roboto" w:cs="Arial"/>
          <w:sz w:val="18"/>
          <w:szCs w:val="18"/>
          <w:lang w:val="fr-CH"/>
        </w:rPr>
        <w:t>Conformément à l'ordonnance sur la protection des eaux (</w:t>
      </w:r>
      <w:proofErr w:type="spellStart"/>
      <w:r w:rsidRPr="00194513">
        <w:rPr>
          <w:rFonts w:ascii="Roboto" w:hAnsi="Roboto" w:cs="Arial"/>
          <w:sz w:val="18"/>
          <w:szCs w:val="18"/>
          <w:lang w:val="fr-CH"/>
        </w:rPr>
        <w:t>OEaux</w:t>
      </w:r>
      <w:proofErr w:type="spellEnd"/>
      <w:r w:rsidRPr="00194513">
        <w:rPr>
          <w:rFonts w:ascii="Roboto" w:hAnsi="Roboto" w:cs="Arial"/>
          <w:sz w:val="18"/>
          <w:szCs w:val="18"/>
          <w:lang w:val="fr-CH"/>
        </w:rPr>
        <w:t xml:space="preserve">), art. 47a, les cantons sont tenus de contrôler au moins une fois tous les quatre ans les lieux de remplissage et de lavage des appareils de pulvérisation de produits phytosanitaires utilisés par des utilisateurs professionnels ou commerciaux. Afin de préciser les exigences, la VSA 2025 a publié la </w:t>
      </w:r>
      <w:hyperlink r:id="rId15" w:history="1">
        <w:r>
          <w:rPr>
            <w:rStyle w:val="Lienhypertexte"/>
            <w:rFonts w:ascii="Roboto" w:hAnsi="Roboto" w:cs="Arial"/>
            <w:sz w:val="18"/>
            <w:szCs w:val="18"/>
            <w:lang w:val="fr-CH"/>
          </w:rPr>
          <w:t>fiche technique intercantonale</w:t>
        </w:r>
      </w:hyperlink>
      <w:r>
        <w:rPr>
          <w:rFonts w:ascii="Roboto" w:hAnsi="Roboto" w:cs="Arial"/>
          <w:sz w:val="18"/>
          <w:szCs w:val="18"/>
          <w:lang w:val="fr-CH"/>
        </w:rPr>
        <w:t xml:space="preserve"> </w:t>
      </w:r>
      <w:r w:rsidRPr="00194513">
        <w:rPr>
          <w:rFonts w:ascii="Roboto" w:hAnsi="Roboto" w:cs="Arial"/>
          <w:sz w:val="18"/>
          <w:szCs w:val="18"/>
          <w:lang w:val="fr-CH"/>
        </w:rPr>
        <w:t xml:space="preserve">« Remplissage, rinçage et nettoyage des pulvérisateurs de produits phytosanitaires hors agriculture ». </w:t>
      </w:r>
      <w:hyperlink r:id="rId16" w:history="1">
        <w:r>
          <w:rPr>
            <w:rStyle w:val="Lienhypertexte"/>
            <w:rFonts w:ascii="Roboto" w:hAnsi="Roboto" w:cs="Arial"/>
            <w:sz w:val="18"/>
            <w:szCs w:val="18"/>
            <w:lang w:val="fr-CH"/>
          </w:rPr>
          <w:t xml:space="preserve">Divers outils </w:t>
        </w:r>
      </w:hyperlink>
      <w:r w:rsidRPr="00194513">
        <w:rPr>
          <w:rFonts w:ascii="Roboto" w:hAnsi="Roboto" w:cs="Arial"/>
          <w:sz w:val="18"/>
          <w:szCs w:val="18"/>
          <w:lang w:val="fr-CH"/>
        </w:rPr>
        <w:t>(notamment une liste de contrôle et un manuel) ont été élaborés pour la réalisation des contrôles et sont également à la disposition des utilisateurs.</w:t>
      </w:r>
    </w:p>
    <w:p w14:paraId="07E295AE" w14:textId="0B0DF05C" w:rsidR="008B0917" w:rsidRPr="00194513" w:rsidRDefault="008B0917" w:rsidP="00547874">
      <w:pPr>
        <w:tabs>
          <w:tab w:val="left" w:pos="1613"/>
        </w:tabs>
        <w:rPr>
          <w:rFonts w:ascii="Roboto" w:hAnsi="Roboto" w:cs="Arial"/>
          <w:b/>
          <w:bCs/>
          <w:sz w:val="20"/>
          <w:szCs w:val="20"/>
          <w:lang w:val="fr-CH"/>
        </w:rPr>
      </w:pPr>
    </w:p>
    <w:p w14:paraId="12BA5973" w14:textId="77777777" w:rsidR="00194513" w:rsidRPr="007015F9" w:rsidRDefault="00194513" w:rsidP="00194513">
      <w:pPr>
        <w:rPr>
          <w:rFonts w:ascii="Roboto" w:hAnsi="Roboto" w:cs="Arial"/>
          <w:b/>
          <w:bCs/>
          <w:sz w:val="20"/>
          <w:szCs w:val="20"/>
          <w:lang w:val="fr-CH"/>
        </w:rPr>
      </w:pPr>
      <w:r w:rsidRPr="007015F9">
        <w:rPr>
          <w:rFonts w:ascii="Roboto" w:hAnsi="Roboto" w:cs="Arial"/>
          <w:b/>
          <w:bCs/>
          <w:sz w:val="20"/>
          <w:szCs w:val="20"/>
          <w:lang w:val="fr-CH"/>
        </w:rPr>
        <w:t>Renseignements</w:t>
      </w:r>
    </w:p>
    <w:p w14:paraId="12065D0F" w14:textId="77777777" w:rsidR="00194513" w:rsidRPr="007015F9" w:rsidRDefault="00194513" w:rsidP="00194513">
      <w:pPr>
        <w:rPr>
          <w:rFonts w:ascii="Roboto" w:hAnsi="Roboto" w:cs="Arial"/>
          <w:sz w:val="20"/>
          <w:szCs w:val="20"/>
          <w:lang w:val="fr-CH"/>
        </w:rPr>
      </w:pPr>
      <w:r w:rsidRPr="007015F9">
        <w:rPr>
          <w:rFonts w:ascii="Roboto" w:hAnsi="Roboto" w:cs="Arial"/>
          <w:sz w:val="20"/>
          <w:szCs w:val="20"/>
          <w:lang w:val="fr-CH"/>
        </w:rPr>
        <w:t>Canton</w:t>
      </w:r>
    </w:p>
    <w:p w14:paraId="192CB87B" w14:textId="77777777" w:rsidR="00194513" w:rsidRPr="007015F9" w:rsidRDefault="00194513" w:rsidP="00194513">
      <w:pPr>
        <w:rPr>
          <w:rFonts w:ascii="Roboto" w:hAnsi="Roboto" w:cs="Arial"/>
          <w:sz w:val="20"/>
          <w:szCs w:val="20"/>
          <w:lang w:val="fr-CH"/>
        </w:rPr>
      </w:pPr>
      <w:r w:rsidRPr="007015F9">
        <w:rPr>
          <w:rFonts w:ascii="Roboto" w:hAnsi="Roboto" w:cs="Arial"/>
          <w:sz w:val="20"/>
          <w:szCs w:val="20"/>
          <w:lang w:val="fr-CH"/>
        </w:rPr>
        <w:t>Service</w:t>
      </w:r>
    </w:p>
    <w:p w14:paraId="306715A9" w14:textId="20C1AE98" w:rsidR="00547874" w:rsidRPr="007015F9" w:rsidRDefault="00194513" w:rsidP="00F61375">
      <w:pPr>
        <w:rPr>
          <w:rFonts w:ascii="Roboto" w:hAnsi="Roboto" w:cs="Arial"/>
          <w:sz w:val="20"/>
          <w:szCs w:val="20"/>
          <w:lang w:val="fr-CH"/>
        </w:rPr>
      </w:pPr>
      <w:r w:rsidRPr="007015F9">
        <w:rPr>
          <w:rFonts w:ascii="Roboto" w:hAnsi="Roboto" w:cs="Arial"/>
          <w:sz w:val="20"/>
          <w:szCs w:val="20"/>
          <w:lang w:val="fr-CH"/>
        </w:rPr>
        <w:t>Personne de contact</w:t>
      </w:r>
    </w:p>
    <w:sectPr w:rsidR="00547874" w:rsidRPr="007015F9" w:rsidSect="00384604">
      <w:head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58F82" w14:textId="77777777" w:rsidR="00B97FA3" w:rsidRDefault="00B97FA3" w:rsidP="003B6D8D">
      <w:pPr>
        <w:spacing w:line="240" w:lineRule="auto"/>
      </w:pPr>
      <w:r>
        <w:separator/>
      </w:r>
    </w:p>
  </w:endnote>
  <w:endnote w:type="continuationSeparator" w:id="0">
    <w:p w14:paraId="1BEA11CE" w14:textId="77777777" w:rsidR="00B97FA3" w:rsidRDefault="00B97FA3" w:rsidP="003B6D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panose1 w:val="02000000000000000000"/>
    <w:charset w:val="00"/>
    <w:family w:val="auto"/>
    <w:pitch w:val="variable"/>
    <w:sig w:usb0="E00002FF" w:usb1="5000205B" w:usb2="0000002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E299A" w14:textId="77777777" w:rsidR="00B97FA3" w:rsidRDefault="00B97FA3" w:rsidP="003B6D8D">
      <w:pPr>
        <w:spacing w:line="240" w:lineRule="auto"/>
      </w:pPr>
      <w:r>
        <w:separator/>
      </w:r>
    </w:p>
  </w:footnote>
  <w:footnote w:type="continuationSeparator" w:id="0">
    <w:p w14:paraId="2968E3BF" w14:textId="77777777" w:rsidR="00B97FA3" w:rsidRDefault="00B97FA3" w:rsidP="003B6D8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75CDA" w14:textId="13F94028" w:rsidR="003B6D8D" w:rsidRDefault="00727E36">
    <w:pPr>
      <w:pStyle w:val="En-tte"/>
    </w:pPr>
    <w:r>
      <w:t xml:space="preserve">Logo </w:t>
    </w:r>
    <w:proofErr w:type="spellStart"/>
    <w:r>
      <w:t>canton</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5741EF6"/>
    <w:lvl w:ilvl="0">
      <w:start w:val="1"/>
      <w:numFmt w:val="decimal"/>
      <w:pStyle w:val="Listenumros"/>
      <w:lvlText w:val="%1."/>
      <w:lvlJc w:val="left"/>
      <w:pPr>
        <w:tabs>
          <w:tab w:val="num" w:pos="360"/>
        </w:tabs>
        <w:ind w:left="360" w:hanging="360"/>
      </w:pPr>
    </w:lvl>
  </w:abstractNum>
  <w:abstractNum w:abstractNumId="1" w15:restartNumberingAfterBreak="0">
    <w:nsid w:val="06D838A8"/>
    <w:multiLevelType w:val="hybridMultilevel"/>
    <w:tmpl w:val="C8AE500A"/>
    <w:lvl w:ilvl="0" w:tplc="734CB574">
      <w:start w:val="15"/>
      <w:numFmt w:val="bullet"/>
      <w:lvlText w:val="-"/>
      <w:lvlJc w:val="left"/>
      <w:pPr>
        <w:ind w:left="2480" w:hanging="360"/>
      </w:pPr>
      <w:rPr>
        <w:rFonts w:ascii="Roboto" w:eastAsiaTheme="minorHAnsi" w:hAnsi="Roboto" w:cstheme="minorBidi" w:hint="default"/>
      </w:rPr>
    </w:lvl>
    <w:lvl w:ilvl="1" w:tplc="04070003" w:tentative="1">
      <w:start w:val="1"/>
      <w:numFmt w:val="bullet"/>
      <w:lvlText w:val="o"/>
      <w:lvlJc w:val="left"/>
      <w:pPr>
        <w:ind w:left="3200" w:hanging="360"/>
      </w:pPr>
      <w:rPr>
        <w:rFonts w:ascii="Courier New" w:hAnsi="Courier New" w:cs="Courier New" w:hint="default"/>
      </w:rPr>
    </w:lvl>
    <w:lvl w:ilvl="2" w:tplc="04070005" w:tentative="1">
      <w:start w:val="1"/>
      <w:numFmt w:val="bullet"/>
      <w:lvlText w:val=""/>
      <w:lvlJc w:val="left"/>
      <w:pPr>
        <w:ind w:left="3920" w:hanging="360"/>
      </w:pPr>
      <w:rPr>
        <w:rFonts w:ascii="Wingdings" w:hAnsi="Wingdings" w:hint="default"/>
      </w:rPr>
    </w:lvl>
    <w:lvl w:ilvl="3" w:tplc="04070001" w:tentative="1">
      <w:start w:val="1"/>
      <w:numFmt w:val="bullet"/>
      <w:lvlText w:val=""/>
      <w:lvlJc w:val="left"/>
      <w:pPr>
        <w:ind w:left="4640" w:hanging="360"/>
      </w:pPr>
      <w:rPr>
        <w:rFonts w:ascii="Symbol" w:hAnsi="Symbol" w:hint="default"/>
      </w:rPr>
    </w:lvl>
    <w:lvl w:ilvl="4" w:tplc="04070003" w:tentative="1">
      <w:start w:val="1"/>
      <w:numFmt w:val="bullet"/>
      <w:lvlText w:val="o"/>
      <w:lvlJc w:val="left"/>
      <w:pPr>
        <w:ind w:left="5360" w:hanging="360"/>
      </w:pPr>
      <w:rPr>
        <w:rFonts w:ascii="Courier New" w:hAnsi="Courier New" w:cs="Courier New" w:hint="default"/>
      </w:rPr>
    </w:lvl>
    <w:lvl w:ilvl="5" w:tplc="04070005" w:tentative="1">
      <w:start w:val="1"/>
      <w:numFmt w:val="bullet"/>
      <w:lvlText w:val=""/>
      <w:lvlJc w:val="left"/>
      <w:pPr>
        <w:ind w:left="6080" w:hanging="360"/>
      </w:pPr>
      <w:rPr>
        <w:rFonts w:ascii="Wingdings" w:hAnsi="Wingdings" w:hint="default"/>
      </w:rPr>
    </w:lvl>
    <w:lvl w:ilvl="6" w:tplc="04070001" w:tentative="1">
      <w:start w:val="1"/>
      <w:numFmt w:val="bullet"/>
      <w:lvlText w:val=""/>
      <w:lvlJc w:val="left"/>
      <w:pPr>
        <w:ind w:left="6800" w:hanging="360"/>
      </w:pPr>
      <w:rPr>
        <w:rFonts w:ascii="Symbol" w:hAnsi="Symbol" w:hint="default"/>
      </w:rPr>
    </w:lvl>
    <w:lvl w:ilvl="7" w:tplc="04070003" w:tentative="1">
      <w:start w:val="1"/>
      <w:numFmt w:val="bullet"/>
      <w:lvlText w:val="o"/>
      <w:lvlJc w:val="left"/>
      <w:pPr>
        <w:ind w:left="7520" w:hanging="360"/>
      </w:pPr>
      <w:rPr>
        <w:rFonts w:ascii="Courier New" w:hAnsi="Courier New" w:cs="Courier New" w:hint="default"/>
      </w:rPr>
    </w:lvl>
    <w:lvl w:ilvl="8" w:tplc="04070005" w:tentative="1">
      <w:start w:val="1"/>
      <w:numFmt w:val="bullet"/>
      <w:lvlText w:val=""/>
      <w:lvlJc w:val="left"/>
      <w:pPr>
        <w:ind w:left="8240" w:hanging="360"/>
      </w:pPr>
      <w:rPr>
        <w:rFonts w:ascii="Wingdings" w:hAnsi="Wingdings" w:hint="default"/>
      </w:rPr>
    </w:lvl>
  </w:abstractNum>
  <w:abstractNum w:abstractNumId="2" w15:restartNumberingAfterBreak="0">
    <w:nsid w:val="0967545E"/>
    <w:multiLevelType w:val="hybridMultilevel"/>
    <w:tmpl w:val="AA680C72"/>
    <w:lvl w:ilvl="0" w:tplc="AE5A5BB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8E7E89"/>
    <w:multiLevelType w:val="hybridMultilevel"/>
    <w:tmpl w:val="BB541FE2"/>
    <w:lvl w:ilvl="0" w:tplc="B6161212">
      <w:start w:val="4"/>
      <w:numFmt w:val="bullet"/>
      <w:lvlText w:val="-"/>
      <w:lvlJc w:val="left"/>
      <w:pPr>
        <w:ind w:left="720" w:hanging="360"/>
      </w:pPr>
      <w:rPr>
        <w:rFonts w:ascii="Roboto" w:eastAsiaTheme="minorHAnsi" w:hAnsi="Roboto"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F7241E6"/>
    <w:multiLevelType w:val="hybridMultilevel"/>
    <w:tmpl w:val="A06CFB92"/>
    <w:lvl w:ilvl="0" w:tplc="AE5A5BB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F81728C"/>
    <w:multiLevelType w:val="hybridMultilevel"/>
    <w:tmpl w:val="127C719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2C70BC8"/>
    <w:multiLevelType w:val="hybridMultilevel"/>
    <w:tmpl w:val="D44C0CA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B1A5E42"/>
    <w:multiLevelType w:val="hybridMultilevel"/>
    <w:tmpl w:val="0D1C42BE"/>
    <w:lvl w:ilvl="0" w:tplc="EBE66E46">
      <w:numFmt w:val="bullet"/>
      <w:lvlText w:val="-"/>
      <w:lvlJc w:val="left"/>
      <w:pPr>
        <w:ind w:left="720" w:hanging="360"/>
      </w:pPr>
      <w:rPr>
        <w:rFonts w:ascii="Roboto" w:eastAsiaTheme="minorHAnsi" w:hAnsi="Robot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D8975A3"/>
    <w:multiLevelType w:val="hybridMultilevel"/>
    <w:tmpl w:val="A04604F8"/>
    <w:lvl w:ilvl="0" w:tplc="AE5A5BB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F682F3A"/>
    <w:multiLevelType w:val="hybridMultilevel"/>
    <w:tmpl w:val="216A608A"/>
    <w:lvl w:ilvl="0" w:tplc="AE5A5BB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D18522E"/>
    <w:multiLevelType w:val="hybridMultilevel"/>
    <w:tmpl w:val="636A7754"/>
    <w:lvl w:ilvl="0" w:tplc="C512B5A0">
      <w:start w:val="3"/>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E636ACB"/>
    <w:multiLevelType w:val="multilevel"/>
    <w:tmpl w:val="780A8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32500C"/>
    <w:multiLevelType w:val="hybridMultilevel"/>
    <w:tmpl w:val="5B066A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E5B1F7F"/>
    <w:multiLevelType w:val="hybridMultilevel"/>
    <w:tmpl w:val="EFF8B9DA"/>
    <w:lvl w:ilvl="0" w:tplc="04070001">
      <w:start w:val="1"/>
      <w:numFmt w:val="bullet"/>
      <w:lvlText w:val=""/>
      <w:lvlJc w:val="left"/>
      <w:pPr>
        <w:ind w:left="2484" w:hanging="360"/>
      </w:pPr>
      <w:rPr>
        <w:rFonts w:ascii="Symbol" w:hAnsi="Symbol"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14" w15:restartNumberingAfterBreak="0">
    <w:nsid w:val="67D63C43"/>
    <w:multiLevelType w:val="hybridMultilevel"/>
    <w:tmpl w:val="0EE6051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B014CE8"/>
    <w:multiLevelType w:val="hybridMultilevel"/>
    <w:tmpl w:val="5AE6C1B6"/>
    <w:lvl w:ilvl="0" w:tplc="162C08EA">
      <w:start w:val="4"/>
      <w:numFmt w:val="bullet"/>
      <w:lvlText w:val="-"/>
      <w:lvlJc w:val="left"/>
      <w:pPr>
        <w:ind w:left="2484" w:hanging="360"/>
      </w:pPr>
      <w:rPr>
        <w:rFonts w:ascii="Roboto" w:eastAsiaTheme="minorHAnsi" w:hAnsi="Roboto" w:cstheme="minorBidi" w:hint="default"/>
      </w:rPr>
    </w:lvl>
    <w:lvl w:ilvl="1" w:tplc="04070003" w:tentative="1">
      <w:start w:val="1"/>
      <w:numFmt w:val="bullet"/>
      <w:lvlText w:val="o"/>
      <w:lvlJc w:val="left"/>
      <w:pPr>
        <w:ind w:left="3204" w:hanging="360"/>
      </w:pPr>
      <w:rPr>
        <w:rFonts w:ascii="Courier New" w:hAnsi="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16" w15:restartNumberingAfterBreak="0">
    <w:nsid w:val="7539549D"/>
    <w:multiLevelType w:val="hybridMultilevel"/>
    <w:tmpl w:val="83DC26EA"/>
    <w:lvl w:ilvl="0" w:tplc="04070001">
      <w:start w:val="1"/>
      <w:numFmt w:val="bullet"/>
      <w:lvlText w:val=""/>
      <w:lvlJc w:val="left"/>
      <w:pPr>
        <w:ind w:left="2844" w:hanging="360"/>
      </w:pPr>
      <w:rPr>
        <w:rFonts w:ascii="Symbol" w:hAnsi="Symbol" w:hint="default"/>
      </w:rPr>
    </w:lvl>
    <w:lvl w:ilvl="1" w:tplc="04070003" w:tentative="1">
      <w:start w:val="1"/>
      <w:numFmt w:val="bullet"/>
      <w:lvlText w:val="o"/>
      <w:lvlJc w:val="left"/>
      <w:pPr>
        <w:ind w:left="3564" w:hanging="360"/>
      </w:pPr>
      <w:rPr>
        <w:rFonts w:ascii="Courier New" w:hAnsi="Courier New" w:cs="Courier New" w:hint="default"/>
      </w:rPr>
    </w:lvl>
    <w:lvl w:ilvl="2" w:tplc="04070005" w:tentative="1">
      <w:start w:val="1"/>
      <w:numFmt w:val="bullet"/>
      <w:lvlText w:val=""/>
      <w:lvlJc w:val="left"/>
      <w:pPr>
        <w:ind w:left="4284" w:hanging="360"/>
      </w:pPr>
      <w:rPr>
        <w:rFonts w:ascii="Wingdings" w:hAnsi="Wingdings" w:hint="default"/>
      </w:rPr>
    </w:lvl>
    <w:lvl w:ilvl="3" w:tplc="04070001" w:tentative="1">
      <w:start w:val="1"/>
      <w:numFmt w:val="bullet"/>
      <w:lvlText w:val=""/>
      <w:lvlJc w:val="left"/>
      <w:pPr>
        <w:ind w:left="5004" w:hanging="360"/>
      </w:pPr>
      <w:rPr>
        <w:rFonts w:ascii="Symbol" w:hAnsi="Symbol" w:hint="default"/>
      </w:rPr>
    </w:lvl>
    <w:lvl w:ilvl="4" w:tplc="04070003" w:tentative="1">
      <w:start w:val="1"/>
      <w:numFmt w:val="bullet"/>
      <w:lvlText w:val="o"/>
      <w:lvlJc w:val="left"/>
      <w:pPr>
        <w:ind w:left="5724" w:hanging="360"/>
      </w:pPr>
      <w:rPr>
        <w:rFonts w:ascii="Courier New" w:hAnsi="Courier New" w:cs="Courier New" w:hint="default"/>
      </w:rPr>
    </w:lvl>
    <w:lvl w:ilvl="5" w:tplc="04070005" w:tentative="1">
      <w:start w:val="1"/>
      <w:numFmt w:val="bullet"/>
      <w:lvlText w:val=""/>
      <w:lvlJc w:val="left"/>
      <w:pPr>
        <w:ind w:left="6444" w:hanging="360"/>
      </w:pPr>
      <w:rPr>
        <w:rFonts w:ascii="Wingdings" w:hAnsi="Wingdings" w:hint="default"/>
      </w:rPr>
    </w:lvl>
    <w:lvl w:ilvl="6" w:tplc="04070001" w:tentative="1">
      <w:start w:val="1"/>
      <w:numFmt w:val="bullet"/>
      <w:lvlText w:val=""/>
      <w:lvlJc w:val="left"/>
      <w:pPr>
        <w:ind w:left="7164" w:hanging="360"/>
      </w:pPr>
      <w:rPr>
        <w:rFonts w:ascii="Symbol" w:hAnsi="Symbol" w:hint="default"/>
      </w:rPr>
    </w:lvl>
    <w:lvl w:ilvl="7" w:tplc="04070003" w:tentative="1">
      <w:start w:val="1"/>
      <w:numFmt w:val="bullet"/>
      <w:lvlText w:val="o"/>
      <w:lvlJc w:val="left"/>
      <w:pPr>
        <w:ind w:left="7884" w:hanging="360"/>
      </w:pPr>
      <w:rPr>
        <w:rFonts w:ascii="Courier New" w:hAnsi="Courier New" w:cs="Courier New" w:hint="default"/>
      </w:rPr>
    </w:lvl>
    <w:lvl w:ilvl="8" w:tplc="04070005" w:tentative="1">
      <w:start w:val="1"/>
      <w:numFmt w:val="bullet"/>
      <w:lvlText w:val=""/>
      <w:lvlJc w:val="left"/>
      <w:pPr>
        <w:ind w:left="8604" w:hanging="360"/>
      </w:pPr>
      <w:rPr>
        <w:rFonts w:ascii="Wingdings" w:hAnsi="Wingdings" w:hint="default"/>
      </w:rPr>
    </w:lvl>
  </w:abstractNum>
  <w:abstractNum w:abstractNumId="17" w15:restartNumberingAfterBreak="0">
    <w:nsid w:val="76B00487"/>
    <w:multiLevelType w:val="multilevel"/>
    <w:tmpl w:val="BB426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7A67AD1"/>
    <w:multiLevelType w:val="hybridMultilevel"/>
    <w:tmpl w:val="87DEB01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197161233">
    <w:abstractNumId w:val="18"/>
  </w:num>
  <w:num w:numId="2" w16cid:durableId="76174715">
    <w:abstractNumId w:val="11"/>
  </w:num>
  <w:num w:numId="3" w16cid:durableId="754015577">
    <w:abstractNumId w:val="6"/>
  </w:num>
  <w:num w:numId="4" w16cid:durableId="766735154">
    <w:abstractNumId w:val="15"/>
  </w:num>
  <w:num w:numId="5" w16cid:durableId="1291745999">
    <w:abstractNumId w:val="12"/>
  </w:num>
  <w:num w:numId="6" w16cid:durableId="1944921178">
    <w:abstractNumId w:val="3"/>
  </w:num>
  <w:num w:numId="7" w16cid:durableId="1322195494">
    <w:abstractNumId w:val="17"/>
  </w:num>
  <w:num w:numId="8" w16cid:durableId="2093776543">
    <w:abstractNumId w:val="10"/>
  </w:num>
  <w:num w:numId="9" w16cid:durableId="129906407">
    <w:abstractNumId w:val="7"/>
  </w:num>
  <w:num w:numId="10" w16cid:durableId="757365757">
    <w:abstractNumId w:val="13"/>
  </w:num>
  <w:num w:numId="11" w16cid:durableId="1566529367">
    <w:abstractNumId w:val="16"/>
  </w:num>
  <w:num w:numId="12" w16cid:durableId="82997990">
    <w:abstractNumId w:val="1"/>
  </w:num>
  <w:num w:numId="13" w16cid:durableId="1987127161">
    <w:abstractNumId w:val="0"/>
  </w:num>
  <w:num w:numId="14" w16cid:durableId="1801262411">
    <w:abstractNumId w:val="4"/>
  </w:num>
  <w:num w:numId="15" w16cid:durableId="827089567">
    <w:abstractNumId w:val="8"/>
  </w:num>
  <w:num w:numId="16" w16cid:durableId="526793123">
    <w:abstractNumId w:val="14"/>
  </w:num>
  <w:num w:numId="17" w16cid:durableId="1582719359">
    <w:abstractNumId w:val="5"/>
  </w:num>
  <w:num w:numId="18" w16cid:durableId="720784839">
    <w:abstractNumId w:val="2"/>
  </w:num>
  <w:num w:numId="19" w16cid:durableId="13769283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D18"/>
    <w:rsid w:val="000108BA"/>
    <w:rsid w:val="00011351"/>
    <w:rsid w:val="00011E2E"/>
    <w:rsid w:val="00015817"/>
    <w:rsid w:val="000167B8"/>
    <w:rsid w:val="00016D49"/>
    <w:rsid w:val="00035C6D"/>
    <w:rsid w:val="00052D01"/>
    <w:rsid w:val="00071ACF"/>
    <w:rsid w:val="0009139D"/>
    <w:rsid w:val="00091C10"/>
    <w:rsid w:val="00091DE7"/>
    <w:rsid w:val="00095516"/>
    <w:rsid w:val="000A3744"/>
    <w:rsid w:val="000A43AF"/>
    <w:rsid w:val="000A59EE"/>
    <w:rsid w:val="000C050A"/>
    <w:rsid w:val="000C5F7D"/>
    <w:rsid w:val="000C7DA4"/>
    <w:rsid w:val="000D0372"/>
    <w:rsid w:val="000D6638"/>
    <w:rsid w:val="000F69DE"/>
    <w:rsid w:val="000F7393"/>
    <w:rsid w:val="001065DA"/>
    <w:rsid w:val="00112147"/>
    <w:rsid w:val="00112264"/>
    <w:rsid w:val="00115E29"/>
    <w:rsid w:val="001171FD"/>
    <w:rsid w:val="00117D7E"/>
    <w:rsid w:val="001201A3"/>
    <w:rsid w:val="00124F5A"/>
    <w:rsid w:val="00125DBC"/>
    <w:rsid w:val="00131B4F"/>
    <w:rsid w:val="00142487"/>
    <w:rsid w:val="00147306"/>
    <w:rsid w:val="00150AD0"/>
    <w:rsid w:val="001534DB"/>
    <w:rsid w:val="00162B75"/>
    <w:rsid w:val="00164AF0"/>
    <w:rsid w:val="00166F19"/>
    <w:rsid w:val="00181ABE"/>
    <w:rsid w:val="001846F9"/>
    <w:rsid w:val="00192992"/>
    <w:rsid w:val="00194513"/>
    <w:rsid w:val="001A62C8"/>
    <w:rsid w:val="001A75CF"/>
    <w:rsid w:val="001A7743"/>
    <w:rsid w:val="001B046F"/>
    <w:rsid w:val="001B7391"/>
    <w:rsid w:val="001C42AA"/>
    <w:rsid w:val="001D262C"/>
    <w:rsid w:val="001F0B32"/>
    <w:rsid w:val="001F7005"/>
    <w:rsid w:val="002038F5"/>
    <w:rsid w:val="00210550"/>
    <w:rsid w:val="00211363"/>
    <w:rsid w:val="00213003"/>
    <w:rsid w:val="002252BB"/>
    <w:rsid w:val="002400E4"/>
    <w:rsid w:val="00244E76"/>
    <w:rsid w:val="002554F7"/>
    <w:rsid w:val="00265CE7"/>
    <w:rsid w:val="0027135C"/>
    <w:rsid w:val="00271716"/>
    <w:rsid w:val="00285D68"/>
    <w:rsid w:val="00286156"/>
    <w:rsid w:val="002876D1"/>
    <w:rsid w:val="00287870"/>
    <w:rsid w:val="002902EF"/>
    <w:rsid w:val="002B250E"/>
    <w:rsid w:val="002B48EA"/>
    <w:rsid w:val="002C0D18"/>
    <w:rsid w:val="002C228E"/>
    <w:rsid w:val="002E1B80"/>
    <w:rsid w:val="002E21EE"/>
    <w:rsid w:val="002E59B5"/>
    <w:rsid w:val="002F197B"/>
    <w:rsid w:val="002F702A"/>
    <w:rsid w:val="00301373"/>
    <w:rsid w:val="00304E97"/>
    <w:rsid w:val="003068E2"/>
    <w:rsid w:val="003068FE"/>
    <w:rsid w:val="00311B6F"/>
    <w:rsid w:val="003123A9"/>
    <w:rsid w:val="00314658"/>
    <w:rsid w:val="0031537B"/>
    <w:rsid w:val="00321E8C"/>
    <w:rsid w:val="003337EB"/>
    <w:rsid w:val="003358A1"/>
    <w:rsid w:val="003408F1"/>
    <w:rsid w:val="003460BC"/>
    <w:rsid w:val="00347184"/>
    <w:rsid w:val="003632EB"/>
    <w:rsid w:val="0036403D"/>
    <w:rsid w:val="00375452"/>
    <w:rsid w:val="00384604"/>
    <w:rsid w:val="003A23B6"/>
    <w:rsid w:val="003A2897"/>
    <w:rsid w:val="003A3F6A"/>
    <w:rsid w:val="003B1349"/>
    <w:rsid w:val="003B6D8D"/>
    <w:rsid w:val="003D2802"/>
    <w:rsid w:val="003E4FB9"/>
    <w:rsid w:val="003E56B9"/>
    <w:rsid w:val="003F6072"/>
    <w:rsid w:val="00406ECC"/>
    <w:rsid w:val="004155D3"/>
    <w:rsid w:val="00423DEE"/>
    <w:rsid w:val="004278E4"/>
    <w:rsid w:val="0044183B"/>
    <w:rsid w:val="00443788"/>
    <w:rsid w:val="00443B78"/>
    <w:rsid w:val="00444FE3"/>
    <w:rsid w:val="00450705"/>
    <w:rsid w:val="0046279E"/>
    <w:rsid w:val="00467396"/>
    <w:rsid w:val="00467D94"/>
    <w:rsid w:val="00473743"/>
    <w:rsid w:val="004762E7"/>
    <w:rsid w:val="004938E5"/>
    <w:rsid w:val="00495FCE"/>
    <w:rsid w:val="004A0E51"/>
    <w:rsid w:val="004A7046"/>
    <w:rsid w:val="004A74D2"/>
    <w:rsid w:val="004C070D"/>
    <w:rsid w:val="004C0794"/>
    <w:rsid w:val="004E79CD"/>
    <w:rsid w:val="004F38A1"/>
    <w:rsid w:val="00505D3B"/>
    <w:rsid w:val="00515A23"/>
    <w:rsid w:val="00533F28"/>
    <w:rsid w:val="00534412"/>
    <w:rsid w:val="00536E1F"/>
    <w:rsid w:val="00540DB0"/>
    <w:rsid w:val="005477DF"/>
    <w:rsid w:val="00547874"/>
    <w:rsid w:val="005538D6"/>
    <w:rsid w:val="0055439D"/>
    <w:rsid w:val="00556637"/>
    <w:rsid w:val="00563E53"/>
    <w:rsid w:val="00580DB2"/>
    <w:rsid w:val="00581549"/>
    <w:rsid w:val="005858AB"/>
    <w:rsid w:val="005A6302"/>
    <w:rsid w:val="005C21A5"/>
    <w:rsid w:val="005C646D"/>
    <w:rsid w:val="005D2495"/>
    <w:rsid w:val="005D693D"/>
    <w:rsid w:val="005D6E3A"/>
    <w:rsid w:val="005E4C9A"/>
    <w:rsid w:val="005F09C7"/>
    <w:rsid w:val="005F4162"/>
    <w:rsid w:val="00606BF5"/>
    <w:rsid w:val="00610E97"/>
    <w:rsid w:val="00621A5E"/>
    <w:rsid w:val="00650405"/>
    <w:rsid w:val="00653BBB"/>
    <w:rsid w:val="00665196"/>
    <w:rsid w:val="00666022"/>
    <w:rsid w:val="00672A34"/>
    <w:rsid w:val="00675BCB"/>
    <w:rsid w:val="00694585"/>
    <w:rsid w:val="006B3849"/>
    <w:rsid w:val="006B5C35"/>
    <w:rsid w:val="006D158E"/>
    <w:rsid w:val="006D1CBA"/>
    <w:rsid w:val="006D5426"/>
    <w:rsid w:val="006E76F0"/>
    <w:rsid w:val="006F2EEC"/>
    <w:rsid w:val="006F44A5"/>
    <w:rsid w:val="006F519E"/>
    <w:rsid w:val="007015F9"/>
    <w:rsid w:val="00703946"/>
    <w:rsid w:val="007044A1"/>
    <w:rsid w:val="00705C01"/>
    <w:rsid w:val="00714A96"/>
    <w:rsid w:val="00727E36"/>
    <w:rsid w:val="00734550"/>
    <w:rsid w:val="007452E0"/>
    <w:rsid w:val="00750CCB"/>
    <w:rsid w:val="00752703"/>
    <w:rsid w:val="007565D1"/>
    <w:rsid w:val="0077138C"/>
    <w:rsid w:val="00773528"/>
    <w:rsid w:val="00773ADB"/>
    <w:rsid w:val="007752C4"/>
    <w:rsid w:val="0077545D"/>
    <w:rsid w:val="00783327"/>
    <w:rsid w:val="00785E91"/>
    <w:rsid w:val="007865EF"/>
    <w:rsid w:val="007A0C55"/>
    <w:rsid w:val="007A336A"/>
    <w:rsid w:val="007A6960"/>
    <w:rsid w:val="007C471F"/>
    <w:rsid w:val="007C5580"/>
    <w:rsid w:val="007C7E17"/>
    <w:rsid w:val="007D75A4"/>
    <w:rsid w:val="007E559A"/>
    <w:rsid w:val="007E75DF"/>
    <w:rsid w:val="007E7930"/>
    <w:rsid w:val="007F5C36"/>
    <w:rsid w:val="007F78B9"/>
    <w:rsid w:val="007F7D1A"/>
    <w:rsid w:val="008006E3"/>
    <w:rsid w:val="00802611"/>
    <w:rsid w:val="00813A48"/>
    <w:rsid w:val="008140F3"/>
    <w:rsid w:val="00816BB1"/>
    <w:rsid w:val="00817075"/>
    <w:rsid w:val="00823C93"/>
    <w:rsid w:val="008438E8"/>
    <w:rsid w:val="00844C4B"/>
    <w:rsid w:val="008463F0"/>
    <w:rsid w:val="00846E2E"/>
    <w:rsid w:val="00846F23"/>
    <w:rsid w:val="008524A9"/>
    <w:rsid w:val="00855636"/>
    <w:rsid w:val="00860866"/>
    <w:rsid w:val="008725FC"/>
    <w:rsid w:val="0087385B"/>
    <w:rsid w:val="008772D5"/>
    <w:rsid w:val="00880BDB"/>
    <w:rsid w:val="00883268"/>
    <w:rsid w:val="008A054A"/>
    <w:rsid w:val="008A111F"/>
    <w:rsid w:val="008B0917"/>
    <w:rsid w:val="008C0008"/>
    <w:rsid w:val="008D0C37"/>
    <w:rsid w:val="008E0CC5"/>
    <w:rsid w:val="008E4176"/>
    <w:rsid w:val="008F491F"/>
    <w:rsid w:val="008F4DD2"/>
    <w:rsid w:val="008F5EEA"/>
    <w:rsid w:val="00906C48"/>
    <w:rsid w:val="009106E3"/>
    <w:rsid w:val="009224CF"/>
    <w:rsid w:val="0094486D"/>
    <w:rsid w:val="009512D7"/>
    <w:rsid w:val="00956804"/>
    <w:rsid w:val="00976AFA"/>
    <w:rsid w:val="00976DF8"/>
    <w:rsid w:val="00982A25"/>
    <w:rsid w:val="009868F7"/>
    <w:rsid w:val="009A797D"/>
    <w:rsid w:val="009B2047"/>
    <w:rsid w:val="009B2363"/>
    <w:rsid w:val="009C41F5"/>
    <w:rsid w:val="009C5FB3"/>
    <w:rsid w:val="009C6B62"/>
    <w:rsid w:val="009D2178"/>
    <w:rsid w:val="009E2F54"/>
    <w:rsid w:val="009E39E2"/>
    <w:rsid w:val="009E6D1F"/>
    <w:rsid w:val="009F2B30"/>
    <w:rsid w:val="009F4950"/>
    <w:rsid w:val="009F7350"/>
    <w:rsid w:val="00A01A89"/>
    <w:rsid w:val="00A0373E"/>
    <w:rsid w:val="00A109BB"/>
    <w:rsid w:val="00A1315D"/>
    <w:rsid w:val="00A14A81"/>
    <w:rsid w:val="00A16621"/>
    <w:rsid w:val="00A20183"/>
    <w:rsid w:val="00A326F5"/>
    <w:rsid w:val="00A57FD0"/>
    <w:rsid w:val="00A617E3"/>
    <w:rsid w:val="00A62280"/>
    <w:rsid w:val="00A65710"/>
    <w:rsid w:val="00A73CEB"/>
    <w:rsid w:val="00A76D9C"/>
    <w:rsid w:val="00A82F26"/>
    <w:rsid w:val="00A83138"/>
    <w:rsid w:val="00A952B7"/>
    <w:rsid w:val="00AB307A"/>
    <w:rsid w:val="00AB7F8F"/>
    <w:rsid w:val="00AC75A2"/>
    <w:rsid w:val="00AD2C7A"/>
    <w:rsid w:val="00AD67E9"/>
    <w:rsid w:val="00AE15B9"/>
    <w:rsid w:val="00AE4EA2"/>
    <w:rsid w:val="00AE518E"/>
    <w:rsid w:val="00AF7357"/>
    <w:rsid w:val="00B003BC"/>
    <w:rsid w:val="00B04CA1"/>
    <w:rsid w:val="00B16C98"/>
    <w:rsid w:val="00B257B5"/>
    <w:rsid w:val="00B27B21"/>
    <w:rsid w:val="00B27E78"/>
    <w:rsid w:val="00B321EF"/>
    <w:rsid w:val="00B325A3"/>
    <w:rsid w:val="00B326E2"/>
    <w:rsid w:val="00B345CA"/>
    <w:rsid w:val="00B43CB0"/>
    <w:rsid w:val="00B47834"/>
    <w:rsid w:val="00B51FC5"/>
    <w:rsid w:val="00B60B7B"/>
    <w:rsid w:val="00B6256D"/>
    <w:rsid w:val="00B64BA0"/>
    <w:rsid w:val="00B72C0B"/>
    <w:rsid w:val="00B72EF0"/>
    <w:rsid w:val="00B7383E"/>
    <w:rsid w:val="00B83FB4"/>
    <w:rsid w:val="00B85EEA"/>
    <w:rsid w:val="00B92E13"/>
    <w:rsid w:val="00B94E88"/>
    <w:rsid w:val="00B97FA3"/>
    <w:rsid w:val="00BA34F1"/>
    <w:rsid w:val="00BA441A"/>
    <w:rsid w:val="00BB1B86"/>
    <w:rsid w:val="00BD29D4"/>
    <w:rsid w:val="00BE3018"/>
    <w:rsid w:val="00BF1B96"/>
    <w:rsid w:val="00BF3AF9"/>
    <w:rsid w:val="00BF45F2"/>
    <w:rsid w:val="00BF4C05"/>
    <w:rsid w:val="00C03B46"/>
    <w:rsid w:val="00C059F1"/>
    <w:rsid w:val="00C07F61"/>
    <w:rsid w:val="00C10665"/>
    <w:rsid w:val="00C2585F"/>
    <w:rsid w:val="00C261DD"/>
    <w:rsid w:val="00C267D0"/>
    <w:rsid w:val="00C319A3"/>
    <w:rsid w:val="00C32232"/>
    <w:rsid w:val="00C34933"/>
    <w:rsid w:val="00C43646"/>
    <w:rsid w:val="00C5592D"/>
    <w:rsid w:val="00C55E7D"/>
    <w:rsid w:val="00C64950"/>
    <w:rsid w:val="00C7088B"/>
    <w:rsid w:val="00C7353D"/>
    <w:rsid w:val="00C7559C"/>
    <w:rsid w:val="00C80AD8"/>
    <w:rsid w:val="00C905FD"/>
    <w:rsid w:val="00C91325"/>
    <w:rsid w:val="00C91F73"/>
    <w:rsid w:val="00C9403D"/>
    <w:rsid w:val="00C95979"/>
    <w:rsid w:val="00CA10BF"/>
    <w:rsid w:val="00CA3EA4"/>
    <w:rsid w:val="00CA5333"/>
    <w:rsid w:val="00CA6103"/>
    <w:rsid w:val="00CB4D28"/>
    <w:rsid w:val="00CB4E41"/>
    <w:rsid w:val="00CB56F8"/>
    <w:rsid w:val="00CB5BAA"/>
    <w:rsid w:val="00CC0BFD"/>
    <w:rsid w:val="00CC3990"/>
    <w:rsid w:val="00CC4548"/>
    <w:rsid w:val="00CE2BB0"/>
    <w:rsid w:val="00CE4AA6"/>
    <w:rsid w:val="00CF0C36"/>
    <w:rsid w:val="00CF17C8"/>
    <w:rsid w:val="00D020E0"/>
    <w:rsid w:val="00D06296"/>
    <w:rsid w:val="00D071D0"/>
    <w:rsid w:val="00D13AF8"/>
    <w:rsid w:val="00D161C0"/>
    <w:rsid w:val="00D1695B"/>
    <w:rsid w:val="00D176D5"/>
    <w:rsid w:val="00D35F90"/>
    <w:rsid w:val="00D40FD4"/>
    <w:rsid w:val="00D42308"/>
    <w:rsid w:val="00D52626"/>
    <w:rsid w:val="00D619DC"/>
    <w:rsid w:val="00D6704C"/>
    <w:rsid w:val="00D735A3"/>
    <w:rsid w:val="00D7660E"/>
    <w:rsid w:val="00D8205A"/>
    <w:rsid w:val="00D826C7"/>
    <w:rsid w:val="00D85D0D"/>
    <w:rsid w:val="00D9037C"/>
    <w:rsid w:val="00DA3621"/>
    <w:rsid w:val="00DC1E22"/>
    <w:rsid w:val="00DC59E0"/>
    <w:rsid w:val="00DD14C4"/>
    <w:rsid w:val="00DF7145"/>
    <w:rsid w:val="00E0162E"/>
    <w:rsid w:val="00E23305"/>
    <w:rsid w:val="00E32984"/>
    <w:rsid w:val="00E474D3"/>
    <w:rsid w:val="00E50F40"/>
    <w:rsid w:val="00E569C9"/>
    <w:rsid w:val="00E71E8D"/>
    <w:rsid w:val="00E7443A"/>
    <w:rsid w:val="00E7672A"/>
    <w:rsid w:val="00E855CD"/>
    <w:rsid w:val="00E93AAC"/>
    <w:rsid w:val="00EA0310"/>
    <w:rsid w:val="00EA4790"/>
    <w:rsid w:val="00EB5FB8"/>
    <w:rsid w:val="00EC3AF7"/>
    <w:rsid w:val="00EC4873"/>
    <w:rsid w:val="00EC54FE"/>
    <w:rsid w:val="00EE2C7E"/>
    <w:rsid w:val="00EE7263"/>
    <w:rsid w:val="00EE72D6"/>
    <w:rsid w:val="00EE7F28"/>
    <w:rsid w:val="00EF2D32"/>
    <w:rsid w:val="00EF640D"/>
    <w:rsid w:val="00F02317"/>
    <w:rsid w:val="00F040F6"/>
    <w:rsid w:val="00F1248E"/>
    <w:rsid w:val="00F203D5"/>
    <w:rsid w:val="00F26160"/>
    <w:rsid w:val="00F33586"/>
    <w:rsid w:val="00F4114B"/>
    <w:rsid w:val="00F46C5F"/>
    <w:rsid w:val="00F4716B"/>
    <w:rsid w:val="00F47476"/>
    <w:rsid w:val="00F4790C"/>
    <w:rsid w:val="00F47AC4"/>
    <w:rsid w:val="00F61306"/>
    <w:rsid w:val="00F61375"/>
    <w:rsid w:val="00F637C7"/>
    <w:rsid w:val="00F74EB1"/>
    <w:rsid w:val="00F823FE"/>
    <w:rsid w:val="00F92CF8"/>
    <w:rsid w:val="00F96E2F"/>
    <w:rsid w:val="00FA0157"/>
    <w:rsid w:val="00FA2A60"/>
    <w:rsid w:val="00FB2096"/>
    <w:rsid w:val="00FB47E5"/>
    <w:rsid w:val="00FB5C66"/>
    <w:rsid w:val="00FB6DCB"/>
    <w:rsid w:val="00FB73B0"/>
    <w:rsid w:val="00FC49D9"/>
    <w:rsid w:val="00FC5A65"/>
    <w:rsid w:val="00FC7DC8"/>
    <w:rsid w:val="00FD11A1"/>
    <w:rsid w:val="00FD2410"/>
    <w:rsid w:val="00FE7095"/>
    <w:rsid w:val="00FF25A6"/>
    <w:rsid w:val="0480F16B"/>
    <w:rsid w:val="0F3ECA2E"/>
    <w:rsid w:val="4348D578"/>
    <w:rsid w:val="502FD225"/>
    <w:rsid w:val="588901AB"/>
    <w:rsid w:val="58B5654B"/>
    <w:rsid w:val="596E60B5"/>
    <w:rsid w:val="70861F3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AE867"/>
  <w15:chartTrackingRefBased/>
  <w15:docId w15:val="{8E9EE957-4DE2-964C-8179-CF5F88DDA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62C"/>
    <w:pPr>
      <w:spacing w:line="240" w:lineRule="atLeast"/>
      <w:jc w:val="both"/>
    </w:pPr>
    <w:rPr>
      <w:spacing w:val="5"/>
      <w:kern w:val="0"/>
      <w:sz w:val="22"/>
      <w:szCs w:val="22"/>
      <w14:ligatures w14:val="none"/>
    </w:rPr>
  </w:style>
  <w:style w:type="paragraph" w:styleId="Titre1">
    <w:name w:val="heading 1"/>
    <w:basedOn w:val="Normal"/>
    <w:next w:val="Normal"/>
    <w:link w:val="Titre1Car"/>
    <w:uiPriority w:val="9"/>
    <w:qFormat/>
    <w:rsid w:val="002C0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C0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C0D1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C0D1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C0D1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C0D18"/>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C0D18"/>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C0D18"/>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C0D18"/>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C0D18"/>
    <w:rPr>
      <w:rFonts w:asciiTheme="majorHAnsi" w:eastAsiaTheme="majorEastAsia" w:hAnsiTheme="majorHAnsi" w:cstheme="majorBidi"/>
      <w:color w:val="0F4761" w:themeColor="accent1" w:themeShade="BF"/>
      <w:spacing w:val="5"/>
      <w:kern w:val="0"/>
      <w:sz w:val="40"/>
      <w:szCs w:val="40"/>
      <w14:ligatures w14:val="none"/>
    </w:rPr>
  </w:style>
  <w:style w:type="character" w:customStyle="1" w:styleId="Titre2Car">
    <w:name w:val="Titre 2 Car"/>
    <w:basedOn w:val="Policepardfaut"/>
    <w:link w:val="Titre2"/>
    <w:uiPriority w:val="9"/>
    <w:semiHidden/>
    <w:rsid w:val="002C0D18"/>
    <w:rPr>
      <w:rFonts w:asciiTheme="majorHAnsi" w:eastAsiaTheme="majorEastAsia" w:hAnsiTheme="majorHAnsi" w:cstheme="majorBidi"/>
      <w:color w:val="0F4761" w:themeColor="accent1" w:themeShade="BF"/>
      <w:spacing w:val="5"/>
      <w:kern w:val="0"/>
      <w:sz w:val="32"/>
      <w:szCs w:val="32"/>
      <w14:ligatures w14:val="none"/>
    </w:rPr>
  </w:style>
  <w:style w:type="character" w:customStyle="1" w:styleId="Titre3Car">
    <w:name w:val="Titre 3 Car"/>
    <w:basedOn w:val="Policepardfaut"/>
    <w:link w:val="Titre3"/>
    <w:uiPriority w:val="9"/>
    <w:semiHidden/>
    <w:rsid w:val="002C0D18"/>
    <w:rPr>
      <w:rFonts w:eastAsiaTheme="majorEastAsia" w:cstheme="majorBidi"/>
      <w:color w:val="0F4761" w:themeColor="accent1" w:themeShade="BF"/>
      <w:spacing w:val="5"/>
      <w:kern w:val="0"/>
      <w:sz w:val="28"/>
      <w:szCs w:val="28"/>
      <w14:ligatures w14:val="none"/>
    </w:rPr>
  </w:style>
  <w:style w:type="character" w:customStyle="1" w:styleId="Titre4Car">
    <w:name w:val="Titre 4 Car"/>
    <w:basedOn w:val="Policepardfaut"/>
    <w:link w:val="Titre4"/>
    <w:uiPriority w:val="9"/>
    <w:semiHidden/>
    <w:rsid w:val="002C0D18"/>
    <w:rPr>
      <w:rFonts w:eastAsiaTheme="majorEastAsia" w:cstheme="majorBidi"/>
      <w:i/>
      <w:iCs/>
      <w:color w:val="0F4761" w:themeColor="accent1" w:themeShade="BF"/>
      <w:spacing w:val="5"/>
      <w:kern w:val="0"/>
      <w:sz w:val="22"/>
      <w:szCs w:val="22"/>
      <w14:ligatures w14:val="none"/>
    </w:rPr>
  </w:style>
  <w:style w:type="character" w:customStyle="1" w:styleId="Titre5Car">
    <w:name w:val="Titre 5 Car"/>
    <w:basedOn w:val="Policepardfaut"/>
    <w:link w:val="Titre5"/>
    <w:uiPriority w:val="9"/>
    <w:semiHidden/>
    <w:rsid w:val="002C0D18"/>
    <w:rPr>
      <w:rFonts w:eastAsiaTheme="majorEastAsia" w:cstheme="majorBidi"/>
      <w:color w:val="0F4761" w:themeColor="accent1" w:themeShade="BF"/>
      <w:spacing w:val="5"/>
      <w:kern w:val="0"/>
      <w:sz w:val="22"/>
      <w:szCs w:val="22"/>
      <w14:ligatures w14:val="none"/>
    </w:rPr>
  </w:style>
  <w:style w:type="character" w:customStyle="1" w:styleId="Titre6Car">
    <w:name w:val="Titre 6 Car"/>
    <w:basedOn w:val="Policepardfaut"/>
    <w:link w:val="Titre6"/>
    <w:uiPriority w:val="9"/>
    <w:semiHidden/>
    <w:rsid w:val="002C0D18"/>
    <w:rPr>
      <w:rFonts w:eastAsiaTheme="majorEastAsia" w:cstheme="majorBidi"/>
      <w:i/>
      <w:iCs/>
      <w:color w:val="595959" w:themeColor="text1" w:themeTint="A6"/>
      <w:spacing w:val="5"/>
      <w:kern w:val="0"/>
      <w:sz w:val="22"/>
      <w:szCs w:val="22"/>
      <w14:ligatures w14:val="none"/>
    </w:rPr>
  </w:style>
  <w:style w:type="character" w:customStyle="1" w:styleId="Titre7Car">
    <w:name w:val="Titre 7 Car"/>
    <w:basedOn w:val="Policepardfaut"/>
    <w:link w:val="Titre7"/>
    <w:uiPriority w:val="9"/>
    <w:semiHidden/>
    <w:rsid w:val="002C0D18"/>
    <w:rPr>
      <w:rFonts w:eastAsiaTheme="majorEastAsia" w:cstheme="majorBidi"/>
      <w:color w:val="595959" w:themeColor="text1" w:themeTint="A6"/>
      <w:spacing w:val="5"/>
      <w:kern w:val="0"/>
      <w:sz w:val="22"/>
      <w:szCs w:val="22"/>
      <w14:ligatures w14:val="none"/>
    </w:rPr>
  </w:style>
  <w:style w:type="character" w:customStyle="1" w:styleId="Titre8Car">
    <w:name w:val="Titre 8 Car"/>
    <w:basedOn w:val="Policepardfaut"/>
    <w:link w:val="Titre8"/>
    <w:uiPriority w:val="9"/>
    <w:semiHidden/>
    <w:rsid w:val="002C0D18"/>
    <w:rPr>
      <w:rFonts w:eastAsiaTheme="majorEastAsia" w:cstheme="majorBidi"/>
      <w:i/>
      <w:iCs/>
      <w:color w:val="272727" w:themeColor="text1" w:themeTint="D8"/>
      <w:spacing w:val="5"/>
      <w:kern w:val="0"/>
      <w:sz w:val="22"/>
      <w:szCs w:val="22"/>
      <w14:ligatures w14:val="none"/>
    </w:rPr>
  </w:style>
  <w:style w:type="character" w:customStyle="1" w:styleId="Titre9Car">
    <w:name w:val="Titre 9 Car"/>
    <w:basedOn w:val="Policepardfaut"/>
    <w:link w:val="Titre9"/>
    <w:uiPriority w:val="9"/>
    <w:semiHidden/>
    <w:rsid w:val="002C0D18"/>
    <w:rPr>
      <w:rFonts w:eastAsiaTheme="majorEastAsia" w:cstheme="majorBidi"/>
      <w:color w:val="272727" w:themeColor="text1" w:themeTint="D8"/>
      <w:spacing w:val="5"/>
      <w:kern w:val="0"/>
      <w:sz w:val="22"/>
      <w:szCs w:val="22"/>
      <w14:ligatures w14:val="none"/>
    </w:rPr>
  </w:style>
  <w:style w:type="paragraph" w:styleId="Titre">
    <w:name w:val="Title"/>
    <w:basedOn w:val="Normal"/>
    <w:next w:val="Normal"/>
    <w:link w:val="TitreCar"/>
    <w:uiPriority w:val="10"/>
    <w:qFormat/>
    <w:rsid w:val="002C0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C0D18"/>
    <w:rPr>
      <w:rFonts w:asciiTheme="majorHAnsi" w:eastAsiaTheme="majorEastAsia" w:hAnsiTheme="majorHAnsi" w:cstheme="majorBidi"/>
      <w:spacing w:val="-10"/>
      <w:kern w:val="28"/>
      <w:sz w:val="56"/>
      <w:szCs w:val="56"/>
      <w14:ligatures w14:val="none"/>
    </w:rPr>
  </w:style>
  <w:style w:type="paragraph" w:styleId="Sous-titre">
    <w:name w:val="Subtitle"/>
    <w:basedOn w:val="Normal"/>
    <w:next w:val="Normal"/>
    <w:link w:val="Sous-titreCar"/>
    <w:uiPriority w:val="11"/>
    <w:qFormat/>
    <w:rsid w:val="002C0D18"/>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C0D18"/>
    <w:rPr>
      <w:rFonts w:eastAsiaTheme="majorEastAsia" w:cstheme="majorBidi"/>
      <w:color w:val="595959" w:themeColor="text1" w:themeTint="A6"/>
      <w:spacing w:val="15"/>
      <w:kern w:val="0"/>
      <w:sz w:val="28"/>
      <w:szCs w:val="28"/>
      <w14:ligatures w14:val="none"/>
    </w:rPr>
  </w:style>
  <w:style w:type="paragraph" w:styleId="Citation">
    <w:name w:val="Quote"/>
    <w:basedOn w:val="Normal"/>
    <w:next w:val="Normal"/>
    <w:link w:val="CitationCar"/>
    <w:uiPriority w:val="29"/>
    <w:qFormat/>
    <w:rsid w:val="002C0D18"/>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2C0D18"/>
    <w:rPr>
      <w:i/>
      <w:iCs/>
      <w:color w:val="404040" w:themeColor="text1" w:themeTint="BF"/>
      <w:spacing w:val="5"/>
      <w:kern w:val="0"/>
      <w:sz w:val="22"/>
      <w:szCs w:val="22"/>
      <w14:ligatures w14:val="none"/>
    </w:rPr>
  </w:style>
  <w:style w:type="paragraph" w:styleId="Paragraphedeliste">
    <w:name w:val="List Paragraph"/>
    <w:basedOn w:val="Normal"/>
    <w:uiPriority w:val="34"/>
    <w:qFormat/>
    <w:rsid w:val="002C0D18"/>
    <w:pPr>
      <w:ind w:left="720"/>
      <w:contextualSpacing/>
    </w:pPr>
  </w:style>
  <w:style w:type="character" w:styleId="Accentuationintense">
    <w:name w:val="Intense Emphasis"/>
    <w:basedOn w:val="Policepardfaut"/>
    <w:uiPriority w:val="21"/>
    <w:qFormat/>
    <w:rsid w:val="002C0D18"/>
    <w:rPr>
      <w:i/>
      <w:iCs/>
      <w:color w:val="0F4761" w:themeColor="accent1" w:themeShade="BF"/>
    </w:rPr>
  </w:style>
  <w:style w:type="paragraph" w:styleId="Citationintense">
    <w:name w:val="Intense Quote"/>
    <w:basedOn w:val="Normal"/>
    <w:next w:val="Normal"/>
    <w:link w:val="CitationintenseCar"/>
    <w:uiPriority w:val="30"/>
    <w:qFormat/>
    <w:rsid w:val="002C0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C0D18"/>
    <w:rPr>
      <w:i/>
      <w:iCs/>
      <w:color w:val="0F4761" w:themeColor="accent1" w:themeShade="BF"/>
      <w:spacing w:val="5"/>
      <w:kern w:val="0"/>
      <w:sz w:val="22"/>
      <w:szCs w:val="22"/>
      <w14:ligatures w14:val="none"/>
    </w:rPr>
  </w:style>
  <w:style w:type="character" w:styleId="Rfrenceintense">
    <w:name w:val="Intense Reference"/>
    <w:basedOn w:val="Policepardfaut"/>
    <w:uiPriority w:val="32"/>
    <w:qFormat/>
    <w:rsid w:val="002C0D18"/>
    <w:rPr>
      <w:b/>
      <w:bCs/>
      <w:smallCaps/>
      <w:color w:val="0F4761" w:themeColor="accent1" w:themeShade="BF"/>
      <w:spacing w:val="5"/>
    </w:rPr>
  </w:style>
  <w:style w:type="table" w:styleId="Grilledutableau">
    <w:name w:val="Table Grid"/>
    <w:basedOn w:val="TableauNormal"/>
    <w:uiPriority w:val="39"/>
    <w:rsid w:val="002C0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36403D"/>
  </w:style>
  <w:style w:type="paragraph" w:styleId="En-tte">
    <w:name w:val="header"/>
    <w:basedOn w:val="Normal"/>
    <w:link w:val="En-tteCar"/>
    <w:uiPriority w:val="99"/>
    <w:unhideWhenUsed/>
    <w:rsid w:val="003B6D8D"/>
    <w:pPr>
      <w:tabs>
        <w:tab w:val="center" w:pos="4536"/>
        <w:tab w:val="right" w:pos="9072"/>
      </w:tabs>
      <w:spacing w:line="240" w:lineRule="auto"/>
    </w:pPr>
  </w:style>
  <w:style w:type="character" w:customStyle="1" w:styleId="En-tteCar">
    <w:name w:val="En-tête Car"/>
    <w:basedOn w:val="Policepardfaut"/>
    <w:link w:val="En-tte"/>
    <w:uiPriority w:val="99"/>
    <w:rsid w:val="003B6D8D"/>
    <w:rPr>
      <w:spacing w:val="5"/>
      <w:kern w:val="0"/>
      <w:sz w:val="22"/>
      <w:szCs w:val="22"/>
      <w14:ligatures w14:val="none"/>
    </w:rPr>
  </w:style>
  <w:style w:type="paragraph" w:styleId="Pieddepage">
    <w:name w:val="footer"/>
    <w:basedOn w:val="Normal"/>
    <w:link w:val="PieddepageCar"/>
    <w:uiPriority w:val="99"/>
    <w:unhideWhenUsed/>
    <w:rsid w:val="003B6D8D"/>
    <w:pPr>
      <w:tabs>
        <w:tab w:val="center" w:pos="4536"/>
        <w:tab w:val="right" w:pos="9072"/>
      </w:tabs>
      <w:spacing w:line="240" w:lineRule="auto"/>
    </w:pPr>
  </w:style>
  <w:style w:type="character" w:customStyle="1" w:styleId="PieddepageCar">
    <w:name w:val="Pied de page Car"/>
    <w:basedOn w:val="Policepardfaut"/>
    <w:link w:val="Pieddepage"/>
    <w:uiPriority w:val="99"/>
    <w:rsid w:val="003B6D8D"/>
    <w:rPr>
      <w:spacing w:val="5"/>
      <w:kern w:val="0"/>
      <w:sz w:val="22"/>
      <w:szCs w:val="22"/>
      <w14:ligatures w14:val="none"/>
    </w:rPr>
  </w:style>
  <w:style w:type="character" w:styleId="SmartLink">
    <w:name w:val="Smart Link"/>
    <w:basedOn w:val="Policepardfaut"/>
    <w:uiPriority w:val="99"/>
    <w:semiHidden/>
    <w:unhideWhenUsed/>
    <w:rsid w:val="00750CCB"/>
  </w:style>
  <w:style w:type="character" w:styleId="Lienhypertexte">
    <w:name w:val="Hyperlink"/>
    <w:basedOn w:val="Policepardfaut"/>
    <w:uiPriority w:val="99"/>
    <w:unhideWhenUsed/>
    <w:rsid w:val="00750CCB"/>
    <w:rPr>
      <w:color w:val="0000FF"/>
      <w:u w:val="single"/>
    </w:rPr>
  </w:style>
  <w:style w:type="paragraph" w:styleId="Listenumros">
    <w:name w:val="List Number"/>
    <w:basedOn w:val="Normal"/>
    <w:uiPriority w:val="99"/>
    <w:unhideWhenUsed/>
    <w:rsid w:val="00816BB1"/>
    <w:pPr>
      <w:numPr>
        <w:numId w:val="13"/>
      </w:numPr>
      <w:tabs>
        <w:tab w:val="clear" w:pos="360"/>
      </w:tabs>
      <w:spacing w:after="200" w:line="276" w:lineRule="auto"/>
      <w:ind w:left="0" w:firstLine="0"/>
      <w:contextualSpacing/>
      <w:jc w:val="left"/>
    </w:pPr>
    <w:rPr>
      <w:rFonts w:ascii="Calibri" w:eastAsiaTheme="minorEastAsia" w:hAnsi="Calibri"/>
      <w:color w:val="000000"/>
      <w:spacing w:val="0"/>
      <w:lang w:val="en-US"/>
    </w:rPr>
  </w:style>
  <w:style w:type="character" w:styleId="Mentionnonrsolue">
    <w:name w:val="Unresolved Mention"/>
    <w:basedOn w:val="Policepardfaut"/>
    <w:uiPriority w:val="99"/>
    <w:semiHidden/>
    <w:unhideWhenUsed/>
    <w:rsid w:val="00B27B21"/>
    <w:rPr>
      <w:color w:val="605E5C"/>
      <w:shd w:val="clear" w:color="auto" w:fill="E1DFDD"/>
    </w:rPr>
  </w:style>
  <w:style w:type="character" w:styleId="Lienhypertextesuivivisit">
    <w:name w:val="FollowedHyperlink"/>
    <w:basedOn w:val="Policepardfaut"/>
    <w:uiPriority w:val="99"/>
    <w:semiHidden/>
    <w:unhideWhenUsed/>
    <w:rsid w:val="00B27B21"/>
    <w:rPr>
      <w:color w:val="96607D" w:themeColor="followedHyperlink"/>
      <w:u w:val="single"/>
    </w:r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spacing w:val="5"/>
      <w:kern w:val="0"/>
      <w:sz w:val="20"/>
      <w:szCs w:val="20"/>
      <w14:ligatures w14:val="none"/>
    </w:rPr>
  </w:style>
  <w:style w:type="character" w:styleId="Marquedecommentaire">
    <w:name w:val="annotation reference"/>
    <w:basedOn w:val="Policepardfaut"/>
    <w:uiPriority w:val="99"/>
    <w:semiHidden/>
    <w:unhideWhenUsed/>
    <w:rPr>
      <w:sz w:val="16"/>
      <w:szCs w:val="16"/>
    </w:rPr>
  </w:style>
  <w:style w:type="paragraph" w:styleId="Rvision">
    <w:name w:val="Revision"/>
    <w:hidden/>
    <w:uiPriority w:val="99"/>
    <w:semiHidden/>
    <w:rsid w:val="00A83138"/>
    <w:rPr>
      <w:spacing w:val="5"/>
      <w:kern w:val="0"/>
      <w:sz w:val="22"/>
      <w:szCs w:val="22"/>
      <w14:ligatures w14:val="none"/>
    </w:rPr>
  </w:style>
  <w:style w:type="paragraph" w:styleId="Objetducommentaire">
    <w:name w:val="annotation subject"/>
    <w:basedOn w:val="Commentaire"/>
    <w:next w:val="Commentaire"/>
    <w:link w:val="ObjetducommentaireCar"/>
    <w:uiPriority w:val="99"/>
    <w:semiHidden/>
    <w:unhideWhenUsed/>
    <w:rsid w:val="00A83138"/>
    <w:rPr>
      <w:b/>
      <w:bCs/>
    </w:rPr>
  </w:style>
  <w:style w:type="character" w:customStyle="1" w:styleId="ObjetducommentaireCar">
    <w:name w:val="Objet du commentaire Car"/>
    <w:basedOn w:val="CommentaireCar"/>
    <w:link w:val="Objetducommentaire"/>
    <w:uiPriority w:val="99"/>
    <w:semiHidden/>
    <w:rsid w:val="00A83138"/>
    <w:rPr>
      <w:b/>
      <w:bCs/>
      <w:spacing w:val="5"/>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677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utelandwirtschaftlichepraxis.ch/bonnes-pratiques/protection-sante-environnement/systemes-de-traitemen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kvu.ch/fr/groupes-de-travail?id=28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vsa.ch/fr/M%C3%A9diath%C3%A8que/aires-de-lavage-produits-phytosanitaire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5a503b6-04c1-439a-a812-09b5e6dc8634">
      <Terms xmlns="http://schemas.microsoft.com/office/infopath/2007/PartnerControls"/>
    </lcf76f155ced4ddcb4097134ff3c332f>
    <TaxCatchAll xmlns="3ef799e4-f4b1-4371-adc7-f4482b34732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F28D17AB137FB4AB9F4411A830BE76F" ma:contentTypeVersion="14" ma:contentTypeDescription="Create a new document." ma:contentTypeScope="" ma:versionID="f7553f3f71cc5d81d9a232cc59854e8a">
  <xsd:schema xmlns:xsd="http://www.w3.org/2001/XMLSchema" xmlns:xs="http://www.w3.org/2001/XMLSchema" xmlns:p="http://schemas.microsoft.com/office/2006/metadata/properties" xmlns:ns2="35a503b6-04c1-439a-a812-09b5e6dc8634" xmlns:ns3="3ef799e4-f4b1-4371-adc7-f4482b34732f" targetNamespace="http://schemas.microsoft.com/office/2006/metadata/properties" ma:root="true" ma:fieldsID="756cf2a1ec01233df839df86d54cd277" ns2:_="" ns3:_="">
    <xsd:import namespace="35a503b6-04c1-439a-a812-09b5e6dc8634"/>
    <xsd:import namespace="3ef799e4-f4b1-4371-adc7-f4482b3473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a503b6-04c1-439a-a812-09b5e6dc86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a7c875d-1871-4225-9ad9-bd5d7888eea1"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f799e4-f4b1-4371-adc7-f4482b3473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dbe768a-cbf5-48af-98a8-4accef68ed19}" ma:internalName="TaxCatchAll" ma:showField="CatchAllData" ma:web="3ef799e4-f4b1-4371-adc7-f4482b3473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0E988D-BD5E-4D3A-8EDB-FF4FB6B82334}">
  <ds:schemaRefs>
    <ds:schemaRef ds:uri="http://schemas.microsoft.com/office/2006/metadata/properties"/>
    <ds:schemaRef ds:uri="http://schemas.microsoft.com/office/infopath/2007/PartnerControls"/>
    <ds:schemaRef ds:uri="35a503b6-04c1-439a-a812-09b5e6dc8634"/>
    <ds:schemaRef ds:uri="3ef799e4-f4b1-4371-adc7-f4482b34732f"/>
  </ds:schemaRefs>
</ds:datastoreItem>
</file>

<file path=customXml/itemProps2.xml><?xml version="1.0" encoding="utf-8"?>
<ds:datastoreItem xmlns:ds="http://schemas.openxmlformats.org/officeDocument/2006/customXml" ds:itemID="{560F2343-BB14-D84D-8137-C430260B2ECF}">
  <ds:schemaRefs>
    <ds:schemaRef ds:uri="http://schemas.openxmlformats.org/officeDocument/2006/bibliography"/>
  </ds:schemaRefs>
</ds:datastoreItem>
</file>

<file path=customXml/itemProps3.xml><?xml version="1.0" encoding="utf-8"?>
<ds:datastoreItem xmlns:ds="http://schemas.openxmlformats.org/officeDocument/2006/customXml" ds:itemID="{E2224C10-BA8C-4F73-9EFE-C348B8B3961E}">
  <ds:schemaRefs>
    <ds:schemaRef ds:uri="http://schemas.microsoft.com/sharepoint/v3/contenttype/forms"/>
  </ds:schemaRefs>
</ds:datastoreItem>
</file>

<file path=customXml/itemProps4.xml><?xml version="1.0" encoding="utf-8"?>
<ds:datastoreItem xmlns:ds="http://schemas.openxmlformats.org/officeDocument/2006/customXml" ds:itemID="{005DAD39-0EF3-4950-8A6F-617E17412C3B}"/>
</file>

<file path=docProps/app.xml><?xml version="1.0" encoding="utf-8"?>
<Properties xmlns="http://schemas.openxmlformats.org/officeDocument/2006/extended-properties" xmlns:vt="http://schemas.openxmlformats.org/officeDocument/2006/docPropsVTypes">
  <Template>Normal.dotm</Template>
  <TotalTime>13</TotalTime>
  <Pages>2</Pages>
  <Words>755</Words>
  <Characters>4157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Vogt</dc:creator>
  <cp:keywords/>
  <dc:description/>
  <cp:lastModifiedBy>Cindy Barthe</cp:lastModifiedBy>
  <cp:revision>4</cp:revision>
  <cp:lastPrinted>2025-08-06T04:05:00Z</cp:lastPrinted>
  <dcterms:created xsi:type="dcterms:W3CDTF">2025-11-13T14:52:00Z</dcterms:created>
  <dcterms:modified xsi:type="dcterms:W3CDTF">2025-11-13T15:08:00Z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0x0101000F28D17AB137FB4AB9F4411A830BE76F</vt:lpwstr>
  </property>
  <property fmtid="{D5CDD505-2E9C-101B-9397-08002B2CF9AE}" pid="3" name="MediaServiceImageTags">
    <vt:lpwstr/>
  </property>
  <property fmtid="{D5CDD505-2E9C-101B-9397-08002B2CF9AE}" pid="4" name="MSIP_Label_245c3252-146d-46f3-8062-82cd8c8d7e7d_Enabled">
    <vt:lpwstr>true</vt:lpwstr>
  </property>
  <property fmtid="{D5CDD505-2E9C-101B-9397-08002B2CF9AE}" pid="5" name="MSIP_Label_245c3252-146d-46f3-8062-82cd8c8d7e7d_SetDate">
    <vt:lpwstr>2025-10-22T06:57:53Z</vt:lpwstr>
  </property>
  <property fmtid="{D5CDD505-2E9C-101B-9397-08002B2CF9AE}" pid="6" name="MSIP_Label_245c3252-146d-46f3-8062-82cd8c8d7e7d_Method">
    <vt:lpwstr>Privileged</vt:lpwstr>
  </property>
  <property fmtid="{D5CDD505-2E9C-101B-9397-08002B2CF9AE}" pid="7" name="MSIP_Label_245c3252-146d-46f3-8062-82cd8c8d7e7d_Name">
    <vt:lpwstr>L1</vt:lpwstr>
  </property>
  <property fmtid="{D5CDD505-2E9C-101B-9397-08002B2CF9AE}" pid="8" name="MSIP_Label_245c3252-146d-46f3-8062-82cd8c8d7e7d_SiteId">
    <vt:lpwstr>6ae27add-8276-4a38-88c1-3a9c1f973767</vt:lpwstr>
  </property>
  <property fmtid="{D5CDD505-2E9C-101B-9397-08002B2CF9AE}" pid="9" name="MSIP_Label_245c3252-146d-46f3-8062-82cd8c8d7e7d_ActionId">
    <vt:lpwstr>7eab9647-7a9c-4abe-8b22-d3934617d3f5</vt:lpwstr>
  </property>
  <property fmtid="{D5CDD505-2E9C-101B-9397-08002B2CF9AE}" pid="10" name="MSIP_Label_245c3252-146d-46f3-8062-82cd8c8d7e7d_ContentBits">
    <vt:lpwstr>0</vt:lpwstr>
  </property>
  <property fmtid="{D5CDD505-2E9C-101B-9397-08002B2CF9AE}" pid="11" name="MSIP_Label_245c3252-146d-46f3-8062-82cd8c8d7e7d_Tag">
    <vt:lpwstr>10, 0, 1, 1</vt:lpwstr>
  </property>
</Properties>
</file>